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4054" w:type="dxa"/>
        <w:tblInd w:w="-326" w:type="dxa"/>
        <w:tblLook w:val="04A0" w:firstRow="1" w:lastRow="0" w:firstColumn="1" w:lastColumn="0" w:noHBand="0" w:noVBand="1"/>
      </w:tblPr>
      <w:tblGrid>
        <w:gridCol w:w="2156"/>
        <w:gridCol w:w="4720"/>
        <w:gridCol w:w="1638"/>
        <w:gridCol w:w="795"/>
        <w:gridCol w:w="1757"/>
        <w:gridCol w:w="2239"/>
        <w:gridCol w:w="749"/>
      </w:tblGrid>
      <w:tr w:rsidR="008D5B75" w:rsidRPr="00A426B2" w:rsidTr="00E936D3">
        <w:trPr>
          <w:gridBefore w:val="4"/>
          <w:gridAfter w:val="1"/>
          <w:wBefore w:w="9309" w:type="dxa"/>
          <w:wAfter w:w="749" w:type="dxa"/>
        </w:trPr>
        <w:tc>
          <w:tcPr>
            <w:tcW w:w="3996" w:type="dxa"/>
            <w:gridSpan w:val="2"/>
          </w:tcPr>
          <w:p w:rsidR="008D5B75" w:rsidRDefault="008D5B75" w:rsidP="000F529E">
            <w:pPr>
              <w:tabs>
                <w:tab w:val="left" w:pos="11258"/>
              </w:tabs>
              <w:ind w:left="318"/>
              <w:rPr>
                <w:rFonts w:ascii="Arial Narrow" w:hAnsi="Arial Narrow"/>
                <w:b/>
                <w:smallCaps/>
                <w:szCs w:val="21"/>
              </w:rPr>
            </w:pPr>
            <w:bookmarkStart w:id="0" w:name="_GoBack"/>
            <w:bookmarkEnd w:id="0"/>
            <w:r>
              <w:rPr>
                <w:i/>
                <w:noProof/>
                <w:sz w:val="32"/>
                <w:szCs w:val="32"/>
                <w:lang w:eastAsia="fr-CA"/>
              </w:rPr>
              <w:drawing>
                <wp:anchor distT="0" distB="0" distL="114300" distR="114300" simplePos="0" relativeHeight="251663360" behindDoc="0" locked="0" layoutInCell="1" allowOverlap="1" wp14:anchorId="28F88995" wp14:editId="61C2D0B9">
                  <wp:simplePos x="0" y="0"/>
                  <wp:positionH relativeFrom="column">
                    <wp:posOffset>-229318</wp:posOffset>
                  </wp:positionH>
                  <wp:positionV relativeFrom="paragraph">
                    <wp:posOffset>-65212</wp:posOffset>
                  </wp:positionV>
                  <wp:extent cx="351149" cy="351183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49" cy="351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b/>
                <w:smallCaps/>
                <w:szCs w:val="21"/>
              </w:rPr>
              <w:t>à surveiller / condition particulière</w:t>
            </w:r>
          </w:p>
          <w:p w:rsidR="008D5B75" w:rsidRPr="00A426B2" w:rsidRDefault="00DA7FB1" w:rsidP="000F529E">
            <w:pPr>
              <w:tabs>
                <w:tab w:val="left" w:pos="11258"/>
              </w:tabs>
              <w:ind w:left="318"/>
              <w:rPr>
                <w:rFonts w:ascii="Arial Narrow" w:hAnsi="Arial Narrow"/>
                <w:b/>
                <w:smallCaps/>
                <w:szCs w:val="21"/>
              </w:rPr>
            </w:pPr>
            <w:r>
              <w:rPr>
                <w:rFonts w:ascii="Arial Narrow" w:hAnsi="Arial Narrow"/>
                <w:b/>
                <w:smallCaps/>
                <w:color w:val="FF0000"/>
                <w:szCs w:val="21"/>
              </w:rPr>
              <w:t>Trousse d’anaphylaxie</w:t>
            </w:r>
          </w:p>
        </w:tc>
      </w:tr>
      <w:tr w:rsidR="008D5B75" w:rsidRPr="00B56FCF" w:rsidTr="00E936D3">
        <w:trPr>
          <w:gridAfter w:val="5"/>
          <w:wAfter w:w="7178" w:type="dxa"/>
          <w:trHeight w:val="567"/>
        </w:trPr>
        <w:sdt>
          <w:sdtPr>
            <w:rPr>
              <w:rStyle w:val="Style4"/>
            </w:rPr>
            <w:alias w:val="Générique (Commercial)"/>
            <w:tag w:val="Générique (Commercial)"/>
            <w:id w:val="779762621"/>
            <w:placeholder>
              <w:docPart w:val="0DC2A9C410734E62B3E151177B5D0740"/>
            </w:placeholder>
          </w:sdtPr>
          <w:sdtEndPr>
            <w:rPr>
              <w:rStyle w:val="Policepardfaut"/>
              <w:b w:val="0"/>
              <w:color w:val="auto"/>
              <w:sz w:val="21"/>
            </w:rPr>
          </w:sdtEndPr>
          <w:sdtContent>
            <w:tc>
              <w:tcPr>
                <w:tcW w:w="68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D5B75" w:rsidRDefault="00206525" w:rsidP="00DA7FB1">
                <w:r>
                  <w:rPr>
                    <w:rStyle w:val="Style4"/>
                  </w:rPr>
                  <w:t>ANIFROLUMAB</w:t>
                </w:r>
                <w:r w:rsidR="008D5B75">
                  <w:rPr>
                    <w:rStyle w:val="Style4"/>
                  </w:rPr>
                  <w:t xml:space="preserve"> </w:t>
                </w:r>
                <w:r w:rsidR="008D5B75" w:rsidRPr="00651F18">
                  <w:rPr>
                    <w:rStyle w:val="Style4"/>
                    <w:sz w:val="32"/>
                    <w:szCs w:val="32"/>
                  </w:rPr>
                  <w:t>(</w:t>
                </w:r>
                <w:proofErr w:type="spellStart"/>
                <w:r>
                  <w:rPr>
                    <w:rStyle w:val="Style4"/>
                    <w:sz w:val="32"/>
                    <w:szCs w:val="32"/>
                  </w:rPr>
                  <w:t>Saphnelo</w:t>
                </w:r>
                <w:proofErr w:type="spellEnd"/>
                <w:r w:rsidR="008D5B75" w:rsidRPr="00651F18">
                  <w:rPr>
                    <w:rStyle w:val="Style4"/>
                    <w:sz w:val="32"/>
                    <w:szCs w:val="32"/>
                  </w:rPr>
                  <w:t>)</w:t>
                </w:r>
                <w:r w:rsidR="000217F9">
                  <w:rPr>
                    <w:rStyle w:val="Style4"/>
                    <w:sz w:val="32"/>
                    <w:szCs w:val="32"/>
                  </w:rPr>
                  <w:t xml:space="preserve"> – PÉDIATRIE</w:t>
                </w:r>
              </w:p>
            </w:tc>
          </w:sdtContent>
        </w:sdt>
      </w:tr>
      <w:tr w:rsidR="008D5B75" w:rsidTr="00E936D3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D5B75" w:rsidRPr="00385E6F" w:rsidRDefault="008D5B75" w:rsidP="000F529E">
            <w:pPr>
              <w:rPr>
                <w:b/>
              </w:rPr>
            </w:pPr>
            <w:r w:rsidRPr="00385E6F">
              <w:rPr>
                <w:b/>
              </w:rPr>
              <w:t>DISPONIBILITÉ/</w:t>
            </w:r>
            <w:r>
              <w:rPr>
                <w:b/>
              </w:rPr>
              <w:br/>
            </w:r>
            <w:r w:rsidRPr="00385E6F">
              <w:rPr>
                <w:b/>
              </w:rPr>
              <w:t>ENTREPOSAGE</w:t>
            </w:r>
            <w:r w:rsidR="000217F9">
              <w:rPr>
                <w:b/>
              </w:rPr>
              <w:t> </w:t>
            </w:r>
            <w:r w:rsidRPr="00385E6F">
              <w:rPr>
                <w:b/>
              </w:rPr>
              <w:t>: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75" w:rsidRPr="00B56FCF" w:rsidRDefault="00DA7FB1" w:rsidP="000F529E">
            <w:pPr>
              <w:rPr>
                <w:szCs w:val="21"/>
              </w:rPr>
            </w:pPr>
            <w:r>
              <w:rPr>
                <w:szCs w:val="21"/>
              </w:rPr>
              <w:t>Produit lyophilisé (non reconstitué) au frigo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D5B75" w:rsidRDefault="008D5B75" w:rsidP="000F529E">
            <w:r w:rsidRPr="00385E6F">
              <w:rPr>
                <w:b/>
              </w:rPr>
              <w:t>CLASSE THÉRAPEUTIQUE</w:t>
            </w:r>
            <w:r w:rsidR="000217F9">
              <w:rPr>
                <w:b/>
              </w:rPr>
              <w:t> </w:t>
            </w:r>
            <w:r>
              <w:rPr>
                <w:b/>
              </w:rPr>
              <w:t>: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75" w:rsidRPr="00B56FCF" w:rsidRDefault="00DA7FB1" w:rsidP="000F529E">
            <w:pPr>
              <w:rPr>
                <w:szCs w:val="21"/>
              </w:rPr>
            </w:pPr>
            <w:r>
              <w:rPr>
                <w:szCs w:val="21"/>
              </w:rPr>
              <w:t>Ant</w:t>
            </w:r>
            <w:r w:rsidR="00206525">
              <w:rPr>
                <w:szCs w:val="21"/>
              </w:rPr>
              <w:t>agoniste des récepteurs interférons de type I/Anticorps monoclonal</w:t>
            </w:r>
          </w:p>
        </w:tc>
      </w:tr>
      <w:tr w:rsidR="008D5B75" w:rsidTr="00E936D3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D5B75" w:rsidRPr="00385E6F" w:rsidRDefault="00B40111" w:rsidP="000F529E">
            <w:pPr>
              <w:rPr>
                <w:b/>
              </w:rPr>
            </w:pPr>
            <w:r>
              <w:rPr>
                <w:b/>
              </w:rPr>
              <w:t xml:space="preserve">DOSAGE : </w:t>
            </w: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25" w:rsidRPr="000217F9" w:rsidRDefault="00206525" w:rsidP="00206525">
            <w:pPr>
              <w:rPr>
                <w:szCs w:val="21"/>
              </w:rPr>
            </w:pPr>
            <w:r>
              <w:rPr>
                <w:b/>
                <w:szCs w:val="21"/>
              </w:rPr>
              <w:t>Lupus érythémateux systémique modéré à sévère (DOSE ADULTE)</w:t>
            </w:r>
            <w:r w:rsidR="000217F9">
              <w:rPr>
                <w:b/>
                <w:szCs w:val="21"/>
              </w:rPr>
              <w:t xml:space="preserve"> : </w:t>
            </w:r>
            <w:r>
              <w:rPr>
                <w:szCs w:val="21"/>
              </w:rPr>
              <w:t xml:space="preserve">300 mg IV </w:t>
            </w:r>
            <w:r w:rsidR="000217F9" w:rsidRPr="000217F9">
              <w:rPr>
                <w:szCs w:val="21"/>
              </w:rPr>
              <w:t>aux</w:t>
            </w:r>
            <w:r>
              <w:rPr>
                <w:szCs w:val="21"/>
              </w:rPr>
              <w:t xml:space="preserve"> 4</w:t>
            </w:r>
            <w:r w:rsidR="000217F9" w:rsidRPr="000217F9">
              <w:rPr>
                <w:szCs w:val="21"/>
              </w:rPr>
              <w:t xml:space="preserve"> semaines </w:t>
            </w:r>
          </w:p>
          <w:p w:rsidR="008D5B75" w:rsidRPr="000217F9" w:rsidRDefault="008D5B75" w:rsidP="000217F9">
            <w:pPr>
              <w:rPr>
                <w:szCs w:val="21"/>
              </w:rPr>
            </w:pPr>
          </w:p>
        </w:tc>
      </w:tr>
    </w:tbl>
    <w:p w:rsidR="008D5B75" w:rsidRDefault="008D5B75" w:rsidP="00651F18">
      <w:pPr>
        <w:spacing w:before="0" w:after="0"/>
      </w:pPr>
    </w:p>
    <w:tbl>
      <w:tblPr>
        <w:tblStyle w:val="Grilledutableau"/>
        <w:tblW w:w="14090" w:type="dxa"/>
        <w:tblInd w:w="-318" w:type="dxa"/>
        <w:tblLook w:val="04A0" w:firstRow="1" w:lastRow="0" w:firstColumn="1" w:lastColumn="0" w:noHBand="0" w:noVBand="1"/>
      </w:tblPr>
      <w:tblGrid>
        <w:gridCol w:w="1528"/>
        <w:gridCol w:w="1769"/>
        <w:gridCol w:w="1701"/>
        <w:gridCol w:w="3508"/>
        <w:gridCol w:w="3119"/>
        <w:gridCol w:w="2465"/>
      </w:tblGrid>
      <w:tr w:rsidR="000217F9" w:rsidRPr="00E9602C" w:rsidTr="000217F9">
        <w:trPr>
          <w:trHeight w:val="234"/>
        </w:trPr>
        <w:tc>
          <w:tcPr>
            <w:tcW w:w="1528" w:type="dxa"/>
            <w:vMerge w:val="restart"/>
            <w:shd w:val="clear" w:color="auto" w:fill="B8CCE4" w:themeFill="accent1" w:themeFillTint="66"/>
            <w:vAlign w:val="center"/>
          </w:tcPr>
          <w:p w:rsidR="000217F9" w:rsidRPr="00E9602C" w:rsidRDefault="000217F9" w:rsidP="000C6FD7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i/>
                <w:noProof/>
                <w:sz w:val="32"/>
                <w:szCs w:val="32"/>
                <w:lang w:eastAsia="fr-CA"/>
              </w:rPr>
              <w:drawing>
                <wp:anchor distT="0" distB="0" distL="114300" distR="114300" simplePos="0" relativeHeight="251669504" behindDoc="0" locked="1" layoutInCell="1" allowOverlap="1" wp14:anchorId="1C3ACDEB" wp14:editId="16FA7396">
                  <wp:simplePos x="0" y="0"/>
                  <wp:positionH relativeFrom="column">
                    <wp:posOffset>7898130</wp:posOffset>
                  </wp:positionH>
                  <wp:positionV relativeFrom="paragraph">
                    <wp:posOffset>-1835150</wp:posOffset>
                  </wp:positionV>
                  <wp:extent cx="647700" cy="635635"/>
                  <wp:effectExtent l="76200" t="95250" r="285750" b="25971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5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602C">
              <w:rPr>
                <w:b/>
              </w:rPr>
              <w:t>MÉDICAMENT</w:t>
            </w:r>
          </w:p>
          <w:p w:rsidR="000217F9" w:rsidRPr="001A0901" w:rsidRDefault="000217F9" w:rsidP="00945D21">
            <w:pPr>
              <w:keepNext/>
              <w:spacing w:line="276" w:lineRule="auto"/>
              <w:rPr>
                <w:rFonts w:ascii="Calibri Light" w:hAnsi="Calibri Light"/>
              </w:rPr>
            </w:pPr>
            <w:r w:rsidRPr="001A0901">
              <w:rPr>
                <w:rFonts w:ascii="Calibri Light" w:hAnsi="Calibri Light"/>
                <w:sz w:val="20"/>
              </w:rPr>
              <w:t>(FORMATS DISPONIBLES)</w:t>
            </w:r>
          </w:p>
        </w:tc>
        <w:tc>
          <w:tcPr>
            <w:tcW w:w="3470" w:type="dxa"/>
            <w:gridSpan w:val="2"/>
            <w:shd w:val="clear" w:color="auto" w:fill="B8CCE4" w:themeFill="accent1" w:themeFillTint="66"/>
            <w:vAlign w:val="center"/>
          </w:tcPr>
          <w:p w:rsidR="000217F9" w:rsidRPr="00E9602C" w:rsidRDefault="000217F9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3508" w:type="dxa"/>
            <w:shd w:val="clear" w:color="auto" w:fill="B8CCE4" w:themeFill="accent1" w:themeFillTint="66"/>
            <w:vAlign w:val="center"/>
          </w:tcPr>
          <w:p w:rsidR="000217F9" w:rsidRPr="00E9602C" w:rsidRDefault="000217F9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3119" w:type="dxa"/>
            <w:vMerge w:val="restart"/>
            <w:shd w:val="clear" w:color="auto" w:fill="B8CCE4" w:themeFill="accent1" w:themeFillTint="66"/>
            <w:vAlign w:val="center"/>
          </w:tcPr>
          <w:p w:rsidR="000217F9" w:rsidRPr="00E9602C" w:rsidRDefault="000217F9" w:rsidP="00DA7FB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2465" w:type="dxa"/>
            <w:vMerge w:val="restart"/>
            <w:shd w:val="clear" w:color="auto" w:fill="B8CCE4" w:themeFill="accent1" w:themeFillTint="66"/>
            <w:vAlign w:val="center"/>
          </w:tcPr>
          <w:p w:rsidR="000217F9" w:rsidRPr="00E9602C" w:rsidRDefault="000217F9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</w:p>
        </w:tc>
      </w:tr>
      <w:tr w:rsidR="000217F9" w:rsidRPr="00E9602C" w:rsidTr="000217F9">
        <w:trPr>
          <w:trHeight w:val="233"/>
        </w:trPr>
        <w:tc>
          <w:tcPr>
            <w:tcW w:w="1528" w:type="dxa"/>
            <w:vMerge/>
            <w:vAlign w:val="center"/>
          </w:tcPr>
          <w:p w:rsidR="000217F9" w:rsidRPr="00E9602C" w:rsidRDefault="000217F9" w:rsidP="00945D21">
            <w:pPr>
              <w:keepNext/>
              <w:spacing w:line="276" w:lineRule="auto"/>
              <w:rPr>
                <w:b/>
              </w:rPr>
            </w:pPr>
          </w:p>
        </w:tc>
        <w:tc>
          <w:tcPr>
            <w:tcW w:w="1769" w:type="dxa"/>
            <w:shd w:val="clear" w:color="auto" w:fill="DBE5F1" w:themeFill="accent1" w:themeFillTint="33"/>
            <w:vAlign w:val="center"/>
          </w:tcPr>
          <w:p w:rsidR="000217F9" w:rsidRPr="001A0901" w:rsidRDefault="000217F9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VOLUME ET TYPE DE DILUANT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0217F9" w:rsidRPr="001A0901" w:rsidRDefault="000217F9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3508" w:type="dxa"/>
            <w:shd w:val="clear" w:color="auto" w:fill="DBE5F1" w:themeFill="accent1" w:themeFillTint="33"/>
            <w:vAlign w:val="center"/>
          </w:tcPr>
          <w:p w:rsidR="000217F9" w:rsidRPr="001A0901" w:rsidRDefault="000217F9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3119" w:type="dxa"/>
            <w:vMerge/>
            <w:vAlign w:val="center"/>
          </w:tcPr>
          <w:p w:rsidR="000217F9" w:rsidRPr="00E9602C" w:rsidRDefault="000217F9" w:rsidP="00DA7FB1">
            <w:pPr>
              <w:keepNext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65" w:type="dxa"/>
            <w:vMerge/>
            <w:vAlign w:val="center"/>
          </w:tcPr>
          <w:p w:rsidR="000217F9" w:rsidRPr="00E9602C" w:rsidRDefault="000217F9" w:rsidP="00945D21">
            <w:pPr>
              <w:keepNext/>
              <w:spacing w:line="276" w:lineRule="auto"/>
              <w:rPr>
                <w:b/>
              </w:rPr>
            </w:pPr>
          </w:p>
        </w:tc>
      </w:tr>
      <w:tr w:rsidR="000217F9" w:rsidRPr="00E9602C" w:rsidTr="000217F9">
        <w:trPr>
          <w:trHeight w:val="2117"/>
        </w:trPr>
        <w:tc>
          <w:tcPr>
            <w:tcW w:w="1528" w:type="dxa"/>
            <w:vAlign w:val="center"/>
          </w:tcPr>
          <w:p w:rsidR="000217F9" w:rsidRPr="00C278A4" w:rsidRDefault="000217F9" w:rsidP="000758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Fiole unidose de </w:t>
            </w:r>
            <w:r w:rsidR="00206525">
              <w:rPr>
                <w:szCs w:val="21"/>
              </w:rPr>
              <w:t>300</w:t>
            </w:r>
            <w:r>
              <w:rPr>
                <w:szCs w:val="21"/>
              </w:rPr>
              <w:t xml:space="preserve"> mg</w:t>
            </w:r>
            <w:r w:rsidR="00206525">
              <w:rPr>
                <w:szCs w:val="21"/>
              </w:rPr>
              <w:t xml:space="preserve">/2 </w:t>
            </w:r>
            <w:proofErr w:type="spellStart"/>
            <w:r w:rsidR="00206525">
              <w:rPr>
                <w:szCs w:val="21"/>
              </w:rPr>
              <w:t>mL</w:t>
            </w:r>
            <w:proofErr w:type="spellEnd"/>
            <w:r w:rsidR="00206525">
              <w:rPr>
                <w:szCs w:val="21"/>
              </w:rPr>
              <w:t xml:space="preserve"> </w:t>
            </w:r>
          </w:p>
        </w:tc>
        <w:tc>
          <w:tcPr>
            <w:tcW w:w="1769" w:type="dxa"/>
            <w:vAlign w:val="center"/>
          </w:tcPr>
          <w:p w:rsidR="000217F9" w:rsidRPr="00C278A4" w:rsidRDefault="000217F9" w:rsidP="000758EA">
            <w:pPr>
              <w:keepNext/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Diluer avec </w:t>
            </w:r>
            <w:r w:rsidR="00206525">
              <w:rPr>
                <w:szCs w:val="21"/>
              </w:rPr>
              <w:t xml:space="preserve">2 </w:t>
            </w:r>
            <w:proofErr w:type="spellStart"/>
            <w:r w:rsidR="00206525">
              <w:rPr>
                <w:szCs w:val="21"/>
              </w:rPr>
              <w:t>mL</w:t>
            </w:r>
            <w:proofErr w:type="spellEnd"/>
            <w:r w:rsidR="00206525">
              <w:rPr>
                <w:szCs w:val="21"/>
              </w:rPr>
              <w:t xml:space="preserve"> de </w:t>
            </w:r>
            <w:r w:rsidR="00206525" w:rsidRPr="00206525">
              <w:rPr>
                <w:b/>
                <w:szCs w:val="21"/>
              </w:rPr>
              <w:t>NS</w:t>
            </w:r>
            <w:r w:rsidR="00206525">
              <w:rPr>
                <w:szCs w:val="21"/>
              </w:rPr>
              <w:t xml:space="preserve"> (prendre 2 </w:t>
            </w:r>
            <w:proofErr w:type="spellStart"/>
            <w:r w:rsidR="00206525">
              <w:rPr>
                <w:szCs w:val="21"/>
              </w:rPr>
              <w:t>mL</w:t>
            </w:r>
            <w:proofErr w:type="spellEnd"/>
            <w:r w:rsidR="00206525">
              <w:rPr>
                <w:szCs w:val="21"/>
              </w:rPr>
              <w:t xml:space="preserve"> du sac de 50 </w:t>
            </w:r>
            <w:proofErr w:type="spellStart"/>
            <w:r w:rsidR="00206525">
              <w:rPr>
                <w:szCs w:val="21"/>
              </w:rPr>
              <w:t>mL</w:t>
            </w:r>
            <w:proofErr w:type="spellEnd"/>
            <w:r w:rsidR="00206525">
              <w:rPr>
                <w:szCs w:val="21"/>
              </w:rPr>
              <w:t xml:space="preserve"> de NS utilisé pour la dilution finale)</w:t>
            </w:r>
          </w:p>
        </w:tc>
        <w:tc>
          <w:tcPr>
            <w:tcW w:w="1701" w:type="dxa"/>
            <w:vAlign w:val="center"/>
          </w:tcPr>
          <w:p w:rsidR="000217F9" w:rsidRPr="00C278A4" w:rsidRDefault="00206525" w:rsidP="000758EA">
            <w:pPr>
              <w:keepNext/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150</w:t>
            </w:r>
            <w:r w:rsidR="000217F9">
              <w:rPr>
                <w:szCs w:val="21"/>
              </w:rPr>
              <w:t xml:space="preserve"> mg/</w:t>
            </w:r>
            <w:proofErr w:type="spellStart"/>
            <w:r w:rsidR="000217F9">
              <w:rPr>
                <w:szCs w:val="21"/>
              </w:rPr>
              <w:t>mL</w:t>
            </w:r>
            <w:proofErr w:type="spellEnd"/>
          </w:p>
        </w:tc>
        <w:tc>
          <w:tcPr>
            <w:tcW w:w="3508" w:type="dxa"/>
            <w:vAlign w:val="center"/>
          </w:tcPr>
          <w:p w:rsidR="000217F9" w:rsidRDefault="000217F9" w:rsidP="00DA7FB1">
            <w:pPr>
              <w:pStyle w:val="Default"/>
              <w:jc w:val="center"/>
            </w:pPr>
          </w:p>
          <w:p w:rsidR="000217F9" w:rsidRDefault="00206525" w:rsidP="00DA7FB1">
            <w:pPr>
              <w:pStyle w:val="Default"/>
              <w:spacing w:before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Diluer 2 </w:t>
            </w:r>
            <w:proofErr w:type="spellStart"/>
            <w:r>
              <w:rPr>
                <w:sz w:val="21"/>
                <w:szCs w:val="21"/>
              </w:rPr>
              <w:t>mL</w:t>
            </w:r>
            <w:proofErr w:type="spellEnd"/>
            <w:r>
              <w:rPr>
                <w:sz w:val="21"/>
                <w:szCs w:val="21"/>
              </w:rPr>
              <w:t xml:space="preserve"> (300 mg) dans un sac de 50 </w:t>
            </w:r>
            <w:proofErr w:type="spellStart"/>
            <w:r>
              <w:rPr>
                <w:sz w:val="21"/>
                <w:szCs w:val="21"/>
              </w:rPr>
              <w:t>mL</w:t>
            </w:r>
            <w:proofErr w:type="spellEnd"/>
            <w:r>
              <w:rPr>
                <w:sz w:val="21"/>
                <w:szCs w:val="21"/>
              </w:rPr>
              <w:t xml:space="preserve"> de NS</w:t>
            </w:r>
          </w:p>
          <w:p w:rsidR="00206525" w:rsidRPr="00DA7FB1" w:rsidRDefault="00206525" w:rsidP="00DA7FB1">
            <w:pPr>
              <w:pStyle w:val="Default"/>
              <w:spacing w:before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Concentration finale : 6 mg/</w:t>
            </w:r>
            <w:proofErr w:type="spellStart"/>
            <w:r>
              <w:rPr>
                <w:sz w:val="21"/>
                <w:szCs w:val="21"/>
              </w:rPr>
              <w:t>mL</w:t>
            </w:r>
            <w:proofErr w:type="spellEnd"/>
          </w:p>
        </w:tc>
        <w:tc>
          <w:tcPr>
            <w:tcW w:w="3119" w:type="dxa"/>
            <w:vAlign w:val="center"/>
          </w:tcPr>
          <w:p w:rsidR="000217F9" w:rsidRDefault="000217F9" w:rsidP="00DA7FB1">
            <w:pPr>
              <w:pStyle w:val="Default"/>
              <w:jc w:val="center"/>
            </w:pPr>
          </w:p>
          <w:p w:rsidR="000217F9" w:rsidRPr="00206525" w:rsidRDefault="000217F9" w:rsidP="00206525">
            <w:pPr>
              <w:pStyle w:val="Default"/>
              <w:spacing w:after="120"/>
              <w:jc w:val="center"/>
              <w:rPr>
                <w:sz w:val="21"/>
                <w:szCs w:val="21"/>
              </w:rPr>
            </w:pPr>
            <w:r w:rsidRPr="00DA7FB1">
              <w:rPr>
                <w:sz w:val="21"/>
                <w:szCs w:val="21"/>
              </w:rPr>
              <w:t>Administration</w:t>
            </w:r>
            <w:r>
              <w:t xml:space="preserve"> </w:t>
            </w:r>
            <w:r>
              <w:rPr>
                <w:sz w:val="21"/>
                <w:szCs w:val="21"/>
              </w:rPr>
              <w:t xml:space="preserve">sous pompe volumétrique en </w:t>
            </w:r>
            <w:r w:rsidR="00206525">
              <w:rPr>
                <w:sz w:val="21"/>
                <w:szCs w:val="21"/>
              </w:rPr>
              <w:t>30 minutes</w:t>
            </w:r>
          </w:p>
        </w:tc>
        <w:tc>
          <w:tcPr>
            <w:tcW w:w="2465" w:type="dxa"/>
            <w:vAlign w:val="center"/>
          </w:tcPr>
          <w:p w:rsidR="000217F9" w:rsidRDefault="000217F9" w:rsidP="00DA7FB1">
            <w:pPr>
              <w:pStyle w:val="Default"/>
              <w:jc w:val="center"/>
            </w:pPr>
          </w:p>
          <w:p w:rsidR="000217F9" w:rsidRDefault="000217F9" w:rsidP="00DA7FB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Utiliser une tubulure avec filtre de 0.2 microns pour l’administration.</w:t>
            </w:r>
            <w:r w:rsidR="00206525">
              <w:rPr>
                <w:sz w:val="21"/>
                <w:szCs w:val="21"/>
              </w:rPr>
              <w:t xml:space="preserve"> Rincer avec 25 </w:t>
            </w:r>
            <w:proofErr w:type="spellStart"/>
            <w:r w:rsidR="00206525">
              <w:rPr>
                <w:sz w:val="21"/>
                <w:szCs w:val="21"/>
              </w:rPr>
              <w:t>mL</w:t>
            </w:r>
            <w:proofErr w:type="spellEnd"/>
            <w:r w:rsidR="00206525">
              <w:rPr>
                <w:sz w:val="21"/>
                <w:szCs w:val="21"/>
              </w:rPr>
              <w:t xml:space="preserve"> de NS à la fin de la perfusion. </w:t>
            </w:r>
          </w:p>
          <w:p w:rsidR="00206525" w:rsidRDefault="00206525" w:rsidP="00DA7FB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Protéger de la lumière. </w:t>
            </w:r>
          </w:p>
          <w:p w:rsidR="000217F9" w:rsidRPr="00C278A4" w:rsidRDefault="000217F9" w:rsidP="00DA7FB1">
            <w:pPr>
              <w:ind w:left="33"/>
              <w:jc w:val="center"/>
              <w:rPr>
                <w:szCs w:val="21"/>
              </w:rPr>
            </w:pPr>
          </w:p>
        </w:tc>
      </w:tr>
    </w:tbl>
    <w:p w:rsidR="00945D21" w:rsidRPr="00945D21" w:rsidRDefault="00A05B64" w:rsidP="008D5B75">
      <w:pPr>
        <w:spacing w:before="240" w:after="0"/>
        <w:ind w:left="-434"/>
        <w:rPr>
          <w:b/>
        </w:rPr>
      </w:pPr>
      <w:r w:rsidRPr="00945D21">
        <w:rPr>
          <w:b/>
        </w:rPr>
        <w:t>Stabilité</w:t>
      </w:r>
      <w:r w:rsidR="00711A64" w:rsidRPr="00945D21">
        <w:rPr>
          <w:b/>
        </w:rPr>
        <w:t xml:space="preserve"> pour une préparation à l’unité de soins</w:t>
      </w:r>
      <w:r w:rsidRPr="00945D21">
        <w:rPr>
          <w:b/>
        </w:rPr>
        <w:t xml:space="preserve"> : </w:t>
      </w:r>
    </w:p>
    <w:tbl>
      <w:tblPr>
        <w:tblStyle w:val="Grilledutableau"/>
        <w:tblW w:w="137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2084"/>
      </w:tblGrid>
      <w:tr w:rsidR="00306654" w:rsidTr="000217F9">
        <w:trPr>
          <w:trHeight w:val="227"/>
        </w:trPr>
        <w:tc>
          <w:tcPr>
            <w:tcW w:w="1666" w:type="dxa"/>
            <w:vAlign w:val="center"/>
          </w:tcPr>
          <w:p w:rsidR="00306654" w:rsidRPr="00B56FCF" w:rsidRDefault="00306654" w:rsidP="00AA31B3">
            <w:pPr>
              <w:spacing w:before="0" w:after="0"/>
              <w:rPr>
                <w:b/>
              </w:rPr>
            </w:pPr>
            <w:r w:rsidRPr="00B56FCF">
              <w:rPr>
                <w:b/>
              </w:rPr>
              <w:t>Fiole utilisée :</w:t>
            </w:r>
          </w:p>
        </w:tc>
        <w:tc>
          <w:tcPr>
            <w:tcW w:w="12084" w:type="dxa"/>
            <w:vAlign w:val="center"/>
          </w:tcPr>
          <w:p w:rsidR="00306654" w:rsidRDefault="00644256" w:rsidP="00AA31B3">
            <w:pPr>
              <w:spacing w:before="0" w:after="0"/>
            </w:pPr>
            <w:r>
              <w:t>Jeter toute portion inutilisée.</w:t>
            </w:r>
          </w:p>
        </w:tc>
      </w:tr>
      <w:tr w:rsidR="00306654" w:rsidTr="000217F9">
        <w:trPr>
          <w:trHeight w:val="227"/>
        </w:trPr>
        <w:tc>
          <w:tcPr>
            <w:tcW w:w="1666" w:type="dxa"/>
            <w:vAlign w:val="center"/>
          </w:tcPr>
          <w:p w:rsidR="00306654" w:rsidRDefault="00306654" w:rsidP="00AA31B3">
            <w:pPr>
              <w:spacing w:before="0" w:after="0"/>
              <w:ind w:right="-533"/>
            </w:pPr>
            <w:r w:rsidRPr="00B56FCF">
              <w:rPr>
                <w:b/>
              </w:rPr>
              <w:t>Seringue</w:t>
            </w:r>
            <w:r w:rsidR="0030659A" w:rsidRPr="00B56FCF">
              <w:rPr>
                <w:b/>
              </w:rPr>
              <w:t xml:space="preserve"> ou sac</w:t>
            </w:r>
            <w:r w:rsidR="0030659A">
              <w:t> :</w:t>
            </w:r>
          </w:p>
        </w:tc>
        <w:tc>
          <w:tcPr>
            <w:tcW w:w="12084" w:type="dxa"/>
            <w:vAlign w:val="center"/>
          </w:tcPr>
          <w:p w:rsidR="00306654" w:rsidRDefault="00DA7FB1" w:rsidP="00AA31B3">
            <w:pPr>
              <w:spacing w:before="0" w:after="0"/>
            </w:pPr>
            <w:r>
              <w:t xml:space="preserve">La solution préparée par la pharmacie doit idéalement être débutée dans les </w:t>
            </w:r>
            <w:r w:rsidR="00206525">
              <w:t>4</w:t>
            </w:r>
            <w:r>
              <w:t xml:space="preserve"> heures suivant sa préparation.</w:t>
            </w:r>
          </w:p>
        </w:tc>
      </w:tr>
    </w:tbl>
    <w:p w:rsidR="00C65E2C" w:rsidRDefault="00A05B64" w:rsidP="000E1127">
      <w:pPr>
        <w:spacing w:before="240" w:after="0"/>
        <w:ind w:left="-434"/>
        <w:rPr>
          <w:rFonts w:cstheme="minorHAnsi"/>
        </w:rPr>
      </w:pPr>
      <w:r w:rsidRPr="000E1127">
        <w:rPr>
          <w:b/>
        </w:rPr>
        <w:t>Compatibilité</w:t>
      </w:r>
      <w:r w:rsidRPr="009178B2">
        <w:rPr>
          <w:rFonts w:cstheme="minorHAnsi"/>
          <w:b/>
        </w:rPr>
        <w:t xml:space="preserve"> avec les solutés :</w:t>
      </w:r>
      <w:r w:rsidRPr="009178B2">
        <w:rPr>
          <w:rFonts w:cstheme="minorHAnsi"/>
        </w:rPr>
        <w:t xml:space="preserve"> </w:t>
      </w:r>
      <w:bookmarkStart w:id="1" w:name="_Toc424288453"/>
      <w:sdt>
        <w:sdtPr>
          <w:rPr>
            <w:rStyle w:val="Style5"/>
          </w:rPr>
          <w:id w:val="-1968195364"/>
          <w:lock w:val="sdtLocked"/>
          <w:placeholder>
            <w:docPart w:val="9E83AC8443C443A6B6EF596C3E20116D"/>
          </w:placeholder>
        </w:sdtPr>
        <w:sdtEndPr>
          <w:rPr>
            <w:rStyle w:val="Policepardfaut"/>
            <w:rFonts w:cstheme="minorHAnsi"/>
          </w:rPr>
        </w:sdtEndPr>
        <w:sdtContent>
          <w:r w:rsidR="00DA7FB1">
            <w:rPr>
              <w:rStyle w:val="Style5"/>
            </w:rPr>
            <w:t>NaCl 0,9%</w:t>
          </w:r>
        </w:sdtContent>
      </w:sdt>
    </w:p>
    <w:p w:rsidR="00945D21" w:rsidRPr="000217F9" w:rsidRDefault="00C278A4" w:rsidP="008D5B75">
      <w:pPr>
        <w:spacing w:before="0"/>
        <w:ind w:left="-434"/>
        <w:rPr>
          <w:rFonts w:cstheme="minorHAnsi"/>
          <w:b/>
        </w:rPr>
      </w:pPr>
      <w:r w:rsidRPr="000217F9">
        <w:rPr>
          <w:rFonts w:cstheme="minorHAnsi"/>
          <w:b/>
        </w:rPr>
        <w:t>Incompatibilité</w:t>
      </w:r>
      <w:r w:rsidR="00945D21" w:rsidRPr="000217F9">
        <w:rPr>
          <w:rFonts w:cstheme="minorHAnsi"/>
          <w:b/>
        </w:rPr>
        <w:t xml:space="preserve"> : </w:t>
      </w:r>
      <w:sdt>
        <w:sdtPr>
          <w:rPr>
            <w:rStyle w:val="Style6"/>
            <w:color w:val="FF0000"/>
          </w:rPr>
          <w:id w:val="189185613"/>
          <w:lock w:val="sdtLocked"/>
          <w:placeholder>
            <w:docPart w:val="0F30367943F74C55B5B97E857001FC06"/>
          </w:placeholder>
        </w:sdtPr>
        <w:sdtEndPr>
          <w:rPr>
            <w:rStyle w:val="Policepardfaut"/>
            <w:rFonts w:cstheme="minorHAnsi"/>
            <w:b w:val="0"/>
          </w:rPr>
        </w:sdtEndPr>
        <w:sdtContent>
          <w:r w:rsidR="00DA7FB1" w:rsidRPr="000217F9">
            <w:rPr>
              <w:rStyle w:val="Style6"/>
              <w:b w:val="0"/>
              <w:color w:val="FF0000"/>
            </w:rPr>
            <w:t>Ne pas administrer d’autres médicaments dans la même tubulure.</w:t>
          </w:r>
        </w:sdtContent>
      </w:sdt>
    </w:p>
    <w:p w:rsidR="00DE1B28" w:rsidRPr="00E9602C" w:rsidRDefault="00DE1B28">
      <w:pPr>
        <w:rPr>
          <w:rFonts w:eastAsia="Times New Roman" w:cstheme="minorHAnsi"/>
          <w:b/>
          <w:lang w:val="fr-FR" w:eastAsia="fr-FR"/>
        </w:rPr>
      </w:pPr>
      <w:r w:rsidRPr="00E9602C">
        <w:rPr>
          <w:rFonts w:cstheme="minorHAnsi"/>
        </w:rPr>
        <w:br w:type="page"/>
      </w:r>
    </w:p>
    <w:p w:rsidR="008D5B75" w:rsidRDefault="008D5B75"/>
    <w:tbl>
      <w:tblPr>
        <w:tblStyle w:val="Grilledutableau"/>
        <w:tblW w:w="14054" w:type="dxa"/>
        <w:tblInd w:w="-326" w:type="dxa"/>
        <w:tblLook w:val="04A0" w:firstRow="1" w:lastRow="0" w:firstColumn="1" w:lastColumn="0" w:noHBand="0" w:noVBand="1"/>
      </w:tblPr>
      <w:tblGrid>
        <w:gridCol w:w="6876"/>
        <w:gridCol w:w="7178"/>
      </w:tblGrid>
      <w:tr w:rsidR="0001492A" w:rsidRPr="00E9602C" w:rsidTr="005F50A1">
        <w:trPr>
          <w:trHeight w:val="567"/>
        </w:trPr>
        <w:tc>
          <w:tcPr>
            <w:tcW w:w="6876" w:type="dxa"/>
            <w:shd w:val="clear" w:color="auto" w:fill="95B3D7" w:themeFill="accent1" w:themeFillTint="99"/>
            <w:vAlign w:val="center"/>
          </w:tcPr>
          <w:bookmarkEnd w:id="1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7178" w:type="dxa"/>
            <w:shd w:val="clear" w:color="auto" w:fill="95B3D7" w:themeFill="accent1" w:themeFillTint="99"/>
            <w:vAlign w:val="center"/>
          </w:tcPr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EFFETS SECONDAIRES</w:t>
            </w:r>
          </w:p>
        </w:tc>
      </w:tr>
      <w:tr w:rsidR="0001492A" w:rsidRPr="00C278A4" w:rsidTr="005F50A1">
        <w:trPr>
          <w:trHeight w:val="1835"/>
        </w:trPr>
        <w:tc>
          <w:tcPr>
            <w:tcW w:w="6876" w:type="dxa"/>
          </w:tcPr>
          <w:p w:rsidR="00076979" w:rsidRPr="00076979" w:rsidRDefault="00076979" w:rsidP="000217F9">
            <w:pPr>
              <w:pStyle w:val="Default"/>
              <w:spacing w:before="60" w:line="276" w:lineRule="auto"/>
              <w:rPr>
                <w:b/>
                <w:sz w:val="21"/>
                <w:szCs w:val="21"/>
              </w:rPr>
            </w:pPr>
            <w:r w:rsidRPr="00076979">
              <w:rPr>
                <w:b/>
                <w:sz w:val="21"/>
                <w:szCs w:val="21"/>
              </w:rPr>
              <w:t xml:space="preserve">Précautions </w:t>
            </w:r>
          </w:p>
          <w:p w:rsidR="00076979" w:rsidRDefault="00076979" w:rsidP="000217F9">
            <w:pPr>
              <w:pStyle w:val="Default"/>
              <w:numPr>
                <w:ilvl w:val="0"/>
                <w:numId w:val="92"/>
              </w:num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Ne pas administrer de vaccins vivants durant le traitement </w:t>
            </w:r>
          </w:p>
          <w:p w:rsidR="00076979" w:rsidRDefault="00076979" w:rsidP="000217F9">
            <w:pPr>
              <w:pStyle w:val="Default"/>
              <w:spacing w:line="276" w:lineRule="auto"/>
              <w:rPr>
                <w:sz w:val="21"/>
                <w:szCs w:val="21"/>
              </w:rPr>
            </w:pPr>
          </w:p>
          <w:p w:rsidR="00076979" w:rsidRPr="00076979" w:rsidRDefault="00076979" w:rsidP="000217F9">
            <w:pPr>
              <w:pStyle w:val="Default"/>
              <w:spacing w:before="60" w:line="276" w:lineRule="auto"/>
              <w:rPr>
                <w:b/>
                <w:sz w:val="21"/>
                <w:szCs w:val="21"/>
              </w:rPr>
            </w:pPr>
            <w:r w:rsidRPr="00076979">
              <w:rPr>
                <w:b/>
                <w:sz w:val="21"/>
                <w:szCs w:val="21"/>
              </w:rPr>
              <w:t xml:space="preserve">Monitoring </w:t>
            </w:r>
          </w:p>
          <w:p w:rsidR="00076979" w:rsidRPr="000217F9" w:rsidRDefault="00076979" w:rsidP="000217F9">
            <w:pPr>
              <w:pStyle w:val="Default"/>
              <w:numPr>
                <w:ilvl w:val="0"/>
                <w:numId w:val="92"/>
              </w:num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Signes vitaux : </w:t>
            </w:r>
            <w:r w:rsidRPr="000217F9">
              <w:rPr>
                <w:sz w:val="21"/>
                <w:szCs w:val="21"/>
              </w:rPr>
              <w:t xml:space="preserve">TA, FC, T° : avant la perfusion et q30mins jusqu’à 1 heure après la fin de la perfusion. Plus fréquemment, si signes de réaction d’hypersensibilité. </w:t>
            </w:r>
          </w:p>
          <w:p w:rsidR="00076979" w:rsidRDefault="00CF4528" w:rsidP="000217F9">
            <w:pPr>
              <w:pStyle w:val="Default"/>
              <w:numPr>
                <w:ilvl w:val="0"/>
                <w:numId w:val="92"/>
              </w:num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Signes et symptômes d’infection.</w:t>
            </w:r>
          </w:p>
          <w:p w:rsidR="00076979" w:rsidRDefault="00076979" w:rsidP="000217F9">
            <w:pPr>
              <w:pStyle w:val="Default"/>
              <w:spacing w:line="276" w:lineRule="auto"/>
              <w:rPr>
                <w:sz w:val="21"/>
                <w:szCs w:val="21"/>
              </w:rPr>
            </w:pPr>
          </w:p>
          <w:p w:rsidR="00076979" w:rsidRPr="00076979" w:rsidRDefault="00076979" w:rsidP="000217F9">
            <w:pPr>
              <w:pStyle w:val="Default"/>
              <w:spacing w:before="60" w:line="276" w:lineRule="auto"/>
              <w:rPr>
                <w:b/>
                <w:sz w:val="21"/>
                <w:szCs w:val="21"/>
              </w:rPr>
            </w:pPr>
            <w:r w:rsidRPr="00076979">
              <w:rPr>
                <w:b/>
                <w:sz w:val="21"/>
                <w:szCs w:val="21"/>
              </w:rPr>
              <w:t xml:space="preserve">En cas de réaction d’hypersensibilité : </w:t>
            </w:r>
          </w:p>
          <w:p w:rsidR="00076979" w:rsidRDefault="00076979" w:rsidP="000217F9">
            <w:pPr>
              <w:pStyle w:val="Default"/>
              <w:numPr>
                <w:ilvl w:val="0"/>
                <w:numId w:val="94"/>
              </w:numPr>
              <w:spacing w:after="60" w:line="276" w:lineRule="auto"/>
              <w:ind w:left="714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Une prémédication avec acétaminophène, antihistaminique et corticostéroïde peut être utilisée chez les patients avec antécédents de réaction. Contacter le pharmacien. </w:t>
            </w:r>
          </w:p>
          <w:p w:rsidR="00076979" w:rsidRDefault="00076979" w:rsidP="000217F9">
            <w:pPr>
              <w:pStyle w:val="Default"/>
              <w:numPr>
                <w:ilvl w:val="0"/>
                <w:numId w:val="94"/>
              </w:numPr>
              <w:spacing w:after="60" w:line="276" w:lineRule="auto"/>
              <w:ind w:left="714" w:hanging="357"/>
              <w:rPr>
                <w:sz w:val="21"/>
                <w:szCs w:val="21"/>
              </w:rPr>
            </w:pPr>
            <w:r w:rsidRPr="00076979">
              <w:rPr>
                <w:b/>
                <w:sz w:val="21"/>
                <w:szCs w:val="21"/>
              </w:rPr>
              <w:t>Si réaction mineure</w:t>
            </w:r>
            <w:r w:rsidRPr="0007697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: ralentir le débit de perfusion</w:t>
            </w:r>
            <w:r w:rsidR="00CF4528">
              <w:rPr>
                <w:sz w:val="21"/>
                <w:szCs w:val="21"/>
              </w:rPr>
              <w:t xml:space="preserve"> ou arrêt temporaire de la perfusion</w:t>
            </w:r>
            <w:r>
              <w:rPr>
                <w:sz w:val="21"/>
                <w:szCs w:val="21"/>
              </w:rPr>
              <w:t xml:space="preserve"> et signes vitaux q10mins jusqu’à résolution. Réaugmenter graduellement le débit de perfusion. </w:t>
            </w:r>
          </w:p>
          <w:p w:rsidR="00644256" w:rsidRPr="000217F9" w:rsidRDefault="00076979" w:rsidP="000217F9">
            <w:pPr>
              <w:pStyle w:val="Default"/>
              <w:numPr>
                <w:ilvl w:val="0"/>
                <w:numId w:val="94"/>
              </w:numPr>
              <w:spacing w:line="276" w:lineRule="auto"/>
              <w:rPr>
                <w:sz w:val="21"/>
                <w:szCs w:val="21"/>
              </w:rPr>
            </w:pPr>
            <w:r w:rsidRPr="00076979">
              <w:rPr>
                <w:b/>
                <w:sz w:val="21"/>
                <w:szCs w:val="21"/>
              </w:rPr>
              <w:t>Si réaction sévère (anaphylaxie)</w:t>
            </w:r>
            <w:r w:rsidRPr="00076979">
              <w:rPr>
                <w:sz w:val="21"/>
                <w:szCs w:val="21"/>
              </w:rPr>
              <w:t xml:space="preserve"> : </w:t>
            </w:r>
            <w:r>
              <w:rPr>
                <w:sz w:val="21"/>
                <w:szCs w:val="21"/>
              </w:rPr>
              <w:t xml:space="preserve">cesser la perfusion et signes vitaux q5mins jusqu’à résolution avec traitement symptomatique. La reprise du traitement devrait être évaluée par l’équipe traitante. </w:t>
            </w:r>
          </w:p>
        </w:tc>
        <w:tc>
          <w:tcPr>
            <w:tcW w:w="7178" w:type="dxa"/>
          </w:tcPr>
          <w:p w:rsidR="00076979" w:rsidRPr="00076979" w:rsidRDefault="00076979" w:rsidP="000217F9">
            <w:pPr>
              <w:pStyle w:val="Default"/>
              <w:spacing w:before="60" w:line="276" w:lineRule="auto"/>
              <w:rPr>
                <w:b/>
                <w:sz w:val="21"/>
                <w:szCs w:val="21"/>
              </w:rPr>
            </w:pPr>
            <w:r w:rsidRPr="00076979">
              <w:rPr>
                <w:b/>
                <w:sz w:val="21"/>
                <w:szCs w:val="21"/>
              </w:rPr>
              <w:t xml:space="preserve">Communs </w:t>
            </w:r>
          </w:p>
          <w:p w:rsidR="00D0181F" w:rsidRDefault="00076979" w:rsidP="009417B3">
            <w:pPr>
              <w:pStyle w:val="Default"/>
              <w:numPr>
                <w:ilvl w:val="0"/>
                <w:numId w:val="92"/>
              </w:numPr>
              <w:spacing w:line="276" w:lineRule="auto"/>
              <w:rPr>
                <w:sz w:val="21"/>
                <w:szCs w:val="21"/>
              </w:rPr>
            </w:pPr>
            <w:r w:rsidRPr="00D0181F">
              <w:rPr>
                <w:sz w:val="21"/>
                <w:szCs w:val="21"/>
              </w:rPr>
              <w:t xml:space="preserve">Réactions à l’infusion : </w:t>
            </w:r>
            <w:r w:rsidR="00D0181F" w:rsidRPr="00D0181F">
              <w:rPr>
                <w:sz w:val="21"/>
                <w:szCs w:val="21"/>
              </w:rPr>
              <w:t xml:space="preserve">nausées, vomissements, maux de tête, fatigue, étourdissements. </w:t>
            </w:r>
          </w:p>
          <w:p w:rsidR="00076979" w:rsidRPr="00D0181F" w:rsidRDefault="00CF4528" w:rsidP="009417B3">
            <w:pPr>
              <w:pStyle w:val="Default"/>
              <w:numPr>
                <w:ilvl w:val="0"/>
                <w:numId w:val="92"/>
              </w:numPr>
              <w:spacing w:line="276" w:lineRule="auto"/>
              <w:rPr>
                <w:sz w:val="21"/>
                <w:szCs w:val="21"/>
              </w:rPr>
            </w:pPr>
            <w:r w:rsidRPr="00D0181F">
              <w:rPr>
                <w:sz w:val="21"/>
                <w:szCs w:val="21"/>
              </w:rPr>
              <w:t>Réactions d’hypersensibilité : souvent légère à modérée, mais peuvent être sévères (</w:t>
            </w:r>
            <w:proofErr w:type="spellStart"/>
            <w:r w:rsidRPr="00D0181F">
              <w:rPr>
                <w:sz w:val="21"/>
                <w:szCs w:val="21"/>
              </w:rPr>
              <w:t>angioedème</w:t>
            </w:r>
            <w:proofErr w:type="spellEnd"/>
            <w:r w:rsidRPr="00D0181F">
              <w:rPr>
                <w:sz w:val="21"/>
                <w:szCs w:val="21"/>
              </w:rPr>
              <w:t xml:space="preserve"> ou anaphylaxie). Les réactions sévères surviennent généralement durant les 12 premières semaines de traitement. </w:t>
            </w:r>
          </w:p>
          <w:p w:rsidR="00CF4528" w:rsidRDefault="00CF4528" w:rsidP="000217F9">
            <w:pPr>
              <w:pStyle w:val="Default"/>
              <w:numPr>
                <w:ilvl w:val="0"/>
                <w:numId w:val="92"/>
              </w:num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Infections : surtout tuberculose, influenza, infections urinaires, bronchites, infections des voies respiratoires hautes (</w:t>
            </w:r>
            <w:proofErr w:type="spellStart"/>
            <w:r>
              <w:rPr>
                <w:sz w:val="21"/>
                <w:szCs w:val="21"/>
              </w:rPr>
              <w:t>nasopharyngite</w:t>
            </w:r>
            <w:proofErr w:type="spellEnd"/>
            <w:r>
              <w:rPr>
                <w:sz w:val="21"/>
                <w:szCs w:val="21"/>
              </w:rPr>
              <w:t xml:space="preserve">, pharyngite, sinusite), herpès </w:t>
            </w:r>
            <w:proofErr w:type="spellStart"/>
            <w:r>
              <w:rPr>
                <w:sz w:val="21"/>
                <w:szCs w:val="21"/>
              </w:rPr>
              <w:t>zoster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:rsidR="00CF4528" w:rsidRDefault="00CF4528" w:rsidP="000217F9">
            <w:pPr>
              <w:pStyle w:val="Default"/>
              <w:numPr>
                <w:ilvl w:val="0"/>
                <w:numId w:val="92"/>
              </w:num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Hématologique : néoplasie maligne</w:t>
            </w:r>
          </w:p>
          <w:p w:rsidR="00CF4528" w:rsidRDefault="00CF4528" w:rsidP="000217F9">
            <w:pPr>
              <w:pStyle w:val="Default"/>
              <w:numPr>
                <w:ilvl w:val="0"/>
                <w:numId w:val="92"/>
              </w:num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Immunologique : développement d’anticorps.</w:t>
            </w:r>
          </w:p>
          <w:p w:rsidR="00D0181F" w:rsidRPr="00D0181F" w:rsidRDefault="00D0181F" w:rsidP="00D0181F">
            <w:pPr>
              <w:pStyle w:val="Default"/>
              <w:numPr>
                <w:ilvl w:val="0"/>
                <w:numId w:val="92"/>
              </w:num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Vomissements </w:t>
            </w:r>
          </w:p>
          <w:p w:rsidR="00CF4528" w:rsidRDefault="00D0181F" w:rsidP="000217F9">
            <w:pPr>
              <w:pStyle w:val="Default"/>
              <w:numPr>
                <w:ilvl w:val="0"/>
                <w:numId w:val="92"/>
              </w:num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  <w:r w:rsidR="00CF4528">
              <w:rPr>
                <w:sz w:val="21"/>
                <w:szCs w:val="21"/>
              </w:rPr>
              <w:t>oux</w:t>
            </w:r>
          </w:p>
          <w:p w:rsidR="00D0181F" w:rsidRDefault="00D0181F" w:rsidP="000217F9">
            <w:pPr>
              <w:pStyle w:val="Default"/>
              <w:numPr>
                <w:ilvl w:val="0"/>
                <w:numId w:val="92"/>
              </w:num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Maux de tête </w:t>
            </w:r>
          </w:p>
          <w:p w:rsidR="00D0181F" w:rsidRPr="00CF4528" w:rsidRDefault="00D0181F" w:rsidP="000217F9">
            <w:pPr>
              <w:pStyle w:val="Default"/>
              <w:numPr>
                <w:ilvl w:val="0"/>
                <w:numId w:val="92"/>
              </w:num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Douleurs au dos, arthralgie, douleurs</w:t>
            </w:r>
          </w:p>
          <w:p w:rsidR="00076979" w:rsidRPr="00CF4528" w:rsidRDefault="00076979" w:rsidP="000217F9">
            <w:pPr>
              <w:pStyle w:val="Default"/>
              <w:spacing w:line="276" w:lineRule="auto"/>
              <w:rPr>
                <w:b/>
                <w:sz w:val="21"/>
                <w:szCs w:val="21"/>
              </w:rPr>
            </w:pPr>
            <w:r w:rsidRPr="00076979">
              <w:rPr>
                <w:b/>
                <w:sz w:val="21"/>
                <w:szCs w:val="21"/>
              </w:rPr>
              <w:t xml:space="preserve">Rares </w:t>
            </w:r>
          </w:p>
          <w:p w:rsidR="00076979" w:rsidRPr="00CF4528" w:rsidRDefault="00076979" w:rsidP="000217F9">
            <w:pPr>
              <w:pStyle w:val="Default"/>
              <w:numPr>
                <w:ilvl w:val="0"/>
                <w:numId w:val="93"/>
              </w:numPr>
              <w:spacing w:line="276" w:lineRule="auto"/>
              <w:rPr>
                <w:sz w:val="21"/>
                <w:szCs w:val="21"/>
              </w:rPr>
            </w:pPr>
            <w:r w:rsidRPr="00CF4528">
              <w:rPr>
                <w:sz w:val="21"/>
                <w:szCs w:val="21"/>
              </w:rPr>
              <w:t xml:space="preserve">Anaphylaxie </w:t>
            </w:r>
          </w:p>
          <w:p w:rsidR="0001492A" w:rsidRPr="00C278A4" w:rsidRDefault="00CF4528" w:rsidP="00CF4528">
            <w:pPr>
              <w:pStyle w:val="Default"/>
              <w:numPr>
                <w:ilvl w:val="0"/>
                <w:numId w:val="93"/>
              </w:numPr>
              <w:spacing w:line="276" w:lineRule="auto"/>
              <w:rPr>
                <w:szCs w:val="21"/>
              </w:rPr>
            </w:pPr>
            <w:r w:rsidRPr="00CF4528">
              <w:rPr>
                <w:sz w:val="21"/>
                <w:szCs w:val="21"/>
              </w:rPr>
              <w:t>Infections sévères</w:t>
            </w:r>
          </w:p>
        </w:tc>
      </w:tr>
    </w:tbl>
    <w:p w:rsidR="00D1037D" w:rsidRDefault="00D1037D" w:rsidP="00076979">
      <w:pPr>
        <w:rPr>
          <w:rFonts w:cstheme="minorHAnsi"/>
        </w:rPr>
      </w:pPr>
    </w:p>
    <w:sectPr w:rsidR="00D1037D" w:rsidSect="00651F18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/>
      <w:pgMar w:top="737" w:right="1440" w:bottom="737" w:left="144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AD" w:rsidRDefault="00E472AD" w:rsidP="008F3D94">
      <w:pPr>
        <w:spacing w:after="0" w:line="240" w:lineRule="auto"/>
      </w:pPr>
      <w:r>
        <w:separator/>
      </w:r>
    </w:p>
  </w:endnote>
  <w:endnote w:type="continuationSeparator" w:id="0">
    <w:p w:rsidR="00E472AD" w:rsidRDefault="00E472AD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D5" w:rsidRPr="006D1CD5" w:rsidRDefault="006D1CD5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 w:rsidR="00502E59">
      <w:rPr>
        <w:b/>
        <w:noProof/>
      </w:rPr>
      <w:t>2025-09-13 15:59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502E59" w:rsidRPr="00502E59">
      <w:rPr>
        <w:b/>
        <w:noProof/>
        <w:lang w:val="fr-FR"/>
      </w:rPr>
      <w:t>1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502E59" w:rsidRPr="00502E59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AD" w:rsidRDefault="00E472AD" w:rsidP="008F3D94">
      <w:pPr>
        <w:spacing w:after="0" w:line="240" w:lineRule="auto"/>
      </w:pPr>
      <w:r>
        <w:separator/>
      </w:r>
    </w:p>
  </w:footnote>
  <w:footnote w:type="continuationSeparator" w:id="0">
    <w:p w:rsidR="00E472AD" w:rsidRDefault="00E472AD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32" w:rsidRDefault="00E472AD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7" o:spid="_x0000_s2053" type="#_x0000_t75" style="position:absolute;margin-left:0;margin-top:0;width:500.15pt;height:492.85pt;z-index:-251650048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5F" w:rsidRPr="00884618" w:rsidRDefault="00525D5F" w:rsidP="006D1CD5">
    <w:pPr>
      <w:spacing w:before="0"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32" w:rsidRDefault="00E472AD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6" o:spid="_x0000_s2052" type="#_x0000_t75" style="position:absolute;margin-left:0;margin-top:0;width:500.15pt;height:492.85pt;z-index:-251651072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CD3173"/>
    <w:multiLevelType w:val="hybridMultilevel"/>
    <w:tmpl w:val="A32090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07F55C4"/>
    <w:multiLevelType w:val="hybridMultilevel"/>
    <w:tmpl w:val="B64E609C"/>
    <w:lvl w:ilvl="0" w:tplc="C6984380">
      <w:start w:val="1"/>
      <w:numFmt w:val="bullet"/>
      <w:pStyle w:val="Paragraphedeliste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8C53F5"/>
    <w:multiLevelType w:val="hybridMultilevel"/>
    <w:tmpl w:val="28DAA0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AD6F81"/>
    <w:multiLevelType w:val="hybridMultilevel"/>
    <w:tmpl w:val="DFD0BB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7CE11D61"/>
    <w:multiLevelType w:val="hybridMultilevel"/>
    <w:tmpl w:val="91B662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45"/>
  </w:num>
  <w:num w:numId="3">
    <w:abstractNumId w:val="82"/>
  </w:num>
  <w:num w:numId="4">
    <w:abstractNumId w:val="73"/>
  </w:num>
  <w:num w:numId="5">
    <w:abstractNumId w:val="23"/>
  </w:num>
  <w:num w:numId="6">
    <w:abstractNumId w:val="67"/>
  </w:num>
  <w:num w:numId="7">
    <w:abstractNumId w:val="61"/>
  </w:num>
  <w:num w:numId="8">
    <w:abstractNumId w:val="85"/>
  </w:num>
  <w:num w:numId="9">
    <w:abstractNumId w:val="76"/>
  </w:num>
  <w:num w:numId="10">
    <w:abstractNumId w:val="25"/>
  </w:num>
  <w:num w:numId="11">
    <w:abstractNumId w:val="2"/>
  </w:num>
  <w:num w:numId="12">
    <w:abstractNumId w:val="36"/>
  </w:num>
  <w:num w:numId="13">
    <w:abstractNumId w:val="74"/>
  </w:num>
  <w:num w:numId="14">
    <w:abstractNumId w:val="57"/>
  </w:num>
  <w:num w:numId="15">
    <w:abstractNumId w:val="48"/>
  </w:num>
  <w:num w:numId="16">
    <w:abstractNumId w:val="10"/>
  </w:num>
  <w:num w:numId="17">
    <w:abstractNumId w:val="69"/>
  </w:num>
  <w:num w:numId="18">
    <w:abstractNumId w:val="46"/>
  </w:num>
  <w:num w:numId="19">
    <w:abstractNumId w:val="17"/>
  </w:num>
  <w:num w:numId="20">
    <w:abstractNumId w:val="33"/>
  </w:num>
  <w:num w:numId="21">
    <w:abstractNumId w:val="15"/>
  </w:num>
  <w:num w:numId="22">
    <w:abstractNumId w:val="27"/>
  </w:num>
  <w:num w:numId="23">
    <w:abstractNumId w:val="44"/>
  </w:num>
  <w:num w:numId="24">
    <w:abstractNumId w:val="51"/>
  </w:num>
  <w:num w:numId="25">
    <w:abstractNumId w:val="30"/>
  </w:num>
  <w:num w:numId="26">
    <w:abstractNumId w:val="78"/>
  </w:num>
  <w:num w:numId="27">
    <w:abstractNumId w:val="43"/>
  </w:num>
  <w:num w:numId="28">
    <w:abstractNumId w:val="31"/>
  </w:num>
  <w:num w:numId="29">
    <w:abstractNumId w:val="12"/>
  </w:num>
  <w:num w:numId="30">
    <w:abstractNumId w:val="49"/>
  </w:num>
  <w:num w:numId="31">
    <w:abstractNumId w:val="68"/>
  </w:num>
  <w:num w:numId="32">
    <w:abstractNumId w:val="32"/>
  </w:num>
  <w:num w:numId="33">
    <w:abstractNumId w:val="56"/>
  </w:num>
  <w:num w:numId="34">
    <w:abstractNumId w:val="1"/>
  </w:num>
  <w:num w:numId="35">
    <w:abstractNumId w:val="29"/>
  </w:num>
  <w:num w:numId="36">
    <w:abstractNumId w:val="72"/>
  </w:num>
  <w:num w:numId="37">
    <w:abstractNumId w:val="83"/>
  </w:num>
  <w:num w:numId="38">
    <w:abstractNumId w:val="75"/>
  </w:num>
  <w:num w:numId="39">
    <w:abstractNumId w:val="0"/>
  </w:num>
  <w:num w:numId="40">
    <w:abstractNumId w:val="34"/>
  </w:num>
  <w:num w:numId="41">
    <w:abstractNumId w:val="38"/>
  </w:num>
  <w:num w:numId="42">
    <w:abstractNumId w:val="26"/>
  </w:num>
  <w:num w:numId="43">
    <w:abstractNumId w:val="42"/>
  </w:num>
  <w:num w:numId="44">
    <w:abstractNumId w:val="50"/>
  </w:num>
  <w:num w:numId="45">
    <w:abstractNumId w:val="64"/>
  </w:num>
  <w:num w:numId="46">
    <w:abstractNumId w:val="89"/>
  </w:num>
  <w:num w:numId="47">
    <w:abstractNumId w:val="86"/>
  </w:num>
  <w:num w:numId="48">
    <w:abstractNumId w:val="40"/>
  </w:num>
  <w:num w:numId="49">
    <w:abstractNumId w:val="79"/>
  </w:num>
  <w:num w:numId="50">
    <w:abstractNumId w:val="16"/>
  </w:num>
  <w:num w:numId="51">
    <w:abstractNumId w:val="14"/>
  </w:num>
  <w:num w:numId="52">
    <w:abstractNumId w:val="47"/>
  </w:num>
  <w:num w:numId="53">
    <w:abstractNumId w:val="52"/>
  </w:num>
  <w:num w:numId="54">
    <w:abstractNumId w:val="80"/>
  </w:num>
  <w:num w:numId="55">
    <w:abstractNumId w:val="55"/>
  </w:num>
  <w:num w:numId="56">
    <w:abstractNumId w:val="7"/>
  </w:num>
  <w:num w:numId="57">
    <w:abstractNumId w:val="90"/>
  </w:num>
  <w:num w:numId="58">
    <w:abstractNumId w:val="24"/>
  </w:num>
  <w:num w:numId="59">
    <w:abstractNumId w:val="41"/>
  </w:num>
  <w:num w:numId="60">
    <w:abstractNumId w:val="66"/>
  </w:num>
  <w:num w:numId="61">
    <w:abstractNumId w:val="65"/>
  </w:num>
  <w:num w:numId="62">
    <w:abstractNumId w:val="37"/>
  </w:num>
  <w:num w:numId="63">
    <w:abstractNumId w:val="58"/>
  </w:num>
  <w:num w:numId="64">
    <w:abstractNumId w:val="77"/>
  </w:num>
  <w:num w:numId="65">
    <w:abstractNumId w:val="4"/>
  </w:num>
  <w:num w:numId="66">
    <w:abstractNumId w:val="92"/>
  </w:num>
  <w:num w:numId="67">
    <w:abstractNumId w:val="59"/>
  </w:num>
  <w:num w:numId="68">
    <w:abstractNumId w:val="9"/>
  </w:num>
  <w:num w:numId="69">
    <w:abstractNumId w:val="63"/>
  </w:num>
  <w:num w:numId="70">
    <w:abstractNumId w:val="22"/>
  </w:num>
  <w:num w:numId="71">
    <w:abstractNumId w:val="39"/>
  </w:num>
  <w:num w:numId="72">
    <w:abstractNumId w:val="71"/>
  </w:num>
  <w:num w:numId="73">
    <w:abstractNumId w:val="88"/>
  </w:num>
  <w:num w:numId="74">
    <w:abstractNumId w:val="8"/>
  </w:num>
  <w:num w:numId="75">
    <w:abstractNumId w:val="19"/>
  </w:num>
  <w:num w:numId="76">
    <w:abstractNumId w:val="11"/>
  </w:num>
  <w:num w:numId="77">
    <w:abstractNumId w:val="84"/>
  </w:num>
  <w:num w:numId="78">
    <w:abstractNumId w:val="28"/>
  </w:num>
  <w:num w:numId="79">
    <w:abstractNumId w:val="81"/>
  </w:num>
  <w:num w:numId="80">
    <w:abstractNumId w:val="54"/>
  </w:num>
  <w:num w:numId="81">
    <w:abstractNumId w:val="53"/>
  </w:num>
  <w:num w:numId="82">
    <w:abstractNumId w:val="87"/>
  </w:num>
  <w:num w:numId="83">
    <w:abstractNumId w:val="3"/>
  </w:num>
  <w:num w:numId="84">
    <w:abstractNumId w:val="60"/>
  </w:num>
  <w:num w:numId="85">
    <w:abstractNumId w:val="13"/>
  </w:num>
  <w:num w:numId="86">
    <w:abstractNumId w:val="5"/>
  </w:num>
  <w:num w:numId="87">
    <w:abstractNumId w:val="21"/>
  </w:num>
  <w:num w:numId="88">
    <w:abstractNumId w:val="91"/>
  </w:num>
  <w:num w:numId="89">
    <w:abstractNumId w:val="6"/>
  </w:num>
  <w:num w:numId="90">
    <w:abstractNumId w:val="35"/>
  </w:num>
  <w:num w:numId="91">
    <w:abstractNumId w:val="20"/>
  </w:num>
  <w:num w:numId="92">
    <w:abstractNumId w:val="18"/>
  </w:num>
  <w:num w:numId="93">
    <w:abstractNumId w:val="70"/>
  </w:num>
  <w:num w:numId="94">
    <w:abstractNumId w:val="9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EF"/>
    <w:rsid w:val="00001465"/>
    <w:rsid w:val="00002AF7"/>
    <w:rsid w:val="00002E89"/>
    <w:rsid w:val="00004930"/>
    <w:rsid w:val="00005035"/>
    <w:rsid w:val="00012765"/>
    <w:rsid w:val="0001492A"/>
    <w:rsid w:val="000217F9"/>
    <w:rsid w:val="00027FE3"/>
    <w:rsid w:val="000323DE"/>
    <w:rsid w:val="0003383A"/>
    <w:rsid w:val="00035D0E"/>
    <w:rsid w:val="0004325D"/>
    <w:rsid w:val="00047020"/>
    <w:rsid w:val="00047224"/>
    <w:rsid w:val="00053543"/>
    <w:rsid w:val="0005456C"/>
    <w:rsid w:val="00061EC9"/>
    <w:rsid w:val="00073B88"/>
    <w:rsid w:val="000758EA"/>
    <w:rsid w:val="0007617C"/>
    <w:rsid w:val="00076979"/>
    <w:rsid w:val="00076E49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30E9"/>
    <w:rsid w:val="000D4CA6"/>
    <w:rsid w:val="000E1127"/>
    <w:rsid w:val="000E4C71"/>
    <w:rsid w:val="000E4E2C"/>
    <w:rsid w:val="000E530F"/>
    <w:rsid w:val="000F3681"/>
    <w:rsid w:val="00102E92"/>
    <w:rsid w:val="001064F7"/>
    <w:rsid w:val="0011366E"/>
    <w:rsid w:val="00115D8D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D1ED8"/>
    <w:rsid w:val="001E08C7"/>
    <w:rsid w:val="001E142A"/>
    <w:rsid w:val="001F11DF"/>
    <w:rsid w:val="001F4F7F"/>
    <w:rsid w:val="001F6D3C"/>
    <w:rsid w:val="00200224"/>
    <w:rsid w:val="00206525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65F0A"/>
    <w:rsid w:val="00373ABD"/>
    <w:rsid w:val="0037668F"/>
    <w:rsid w:val="00382021"/>
    <w:rsid w:val="00383383"/>
    <w:rsid w:val="00383A70"/>
    <w:rsid w:val="00384B84"/>
    <w:rsid w:val="00385E6F"/>
    <w:rsid w:val="00392319"/>
    <w:rsid w:val="0039309E"/>
    <w:rsid w:val="0039539D"/>
    <w:rsid w:val="00397834"/>
    <w:rsid w:val="003A1580"/>
    <w:rsid w:val="003B08D5"/>
    <w:rsid w:val="003B6330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1086C"/>
    <w:rsid w:val="00411DF2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76DD"/>
    <w:rsid w:val="004F0A15"/>
    <w:rsid w:val="00501EAE"/>
    <w:rsid w:val="00502E59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4D2B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5F50A1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256"/>
    <w:rsid w:val="00644A0D"/>
    <w:rsid w:val="00651F18"/>
    <w:rsid w:val="00652ED5"/>
    <w:rsid w:val="00653F67"/>
    <w:rsid w:val="006569BD"/>
    <w:rsid w:val="00660F9D"/>
    <w:rsid w:val="00667E00"/>
    <w:rsid w:val="0067206D"/>
    <w:rsid w:val="006761BB"/>
    <w:rsid w:val="00683B97"/>
    <w:rsid w:val="00684096"/>
    <w:rsid w:val="00685726"/>
    <w:rsid w:val="00685AB6"/>
    <w:rsid w:val="00686FB9"/>
    <w:rsid w:val="0068769F"/>
    <w:rsid w:val="0068785F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FA2"/>
    <w:rsid w:val="0073400D"/>
    <w:rsid w:val="00734225"/>
    <w:rsid w:val="0074093B"/>
    <w:rsid w:val="007615B3"/>
    <w:rsid w:val="00762418"/>
    <w:rsid w:val="007638CC"/>
    <w:rsid w:val="0076469D"/>
    <w:rsid w:val="00773538"/>
    <w:rsid w:val="0077448E"/>
    <w:rsid w:val="007811EE"/>
    <w:rsid w:val="00781A92"/>
    <w:rsid w:val="00783A31"/>
    <w:rsid w:val="007865CB"/>
    <w:rsid w:val="007903F8"/>
    <w:rsid w:val="007960E8"/>
    <w:rsid w:val="007A36D6"/>
    <w:rsid w:val="007B242C"/>
    <w:rsid w:val="007B2A80"/>
    <w:rsid w:val="007B66A9"/>
    <w:rsid w:val="007C03F6"/>
    <w:rsid w:val="007C515E"/>
    <w:rsid w:val="007C65E8"/>
    <w:rsid w:val="007D1774"/>
    <w:rsid w:val="007D6028"/>
    <w:rsid w:val="007D6067"/>
    <w:rsid w:val="007E2F72"/>
    <w:rsid w:val="007E4696"/>
    <w:rsid w:val="007E6E89"/>
    <w:rsid w:val="007F301B"/>
    <w:rsid w:val="007F31C1"/>
    <w:rsid w:val="007F4705"/>
    <w:rsid w:val="007F5FFC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67D1"/>
    <w:rsid w:val="00880F71"/>
    <w:rsid w:val="008842E4"/>
    <w:rsid w:val="00884618"/>
    <w:rsid w:val="0088513B"/>
    <w:rsid w:val="00891124"/>
    <w:rsid w:val="008917BD"/>
    <w:rsid w:val="0089228D"/>
    <w:rsid w:val="008943A4"/>
    <w:rsid w:val="008957D9"/>
    <w:rsid w:val="008A776B"/>
    <w:rsid w:val="008A7DFB"/>
    <w:rsid w:val="008B2C12"/>
    <w:rsid w:val="008B454D"/>
    <w:rsid w:val="008C13EC"/>
    <w:rsid w:val="008C26D1"/>
    <w:rsid w:val="008C370C"/>
    <w:rsid w:val="008D517B"/>
    <w:rsid w:val="008D5B75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5607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82CA8"/>
    <w:rsid w:val="009854CA"/>
    <w:rsid w:val="00991186"/>
    <w:rsid w:val="00991684"/>
    <w:rsid w:val="009931A8"/>
    <w:rsid w:val="00995C01"/>
    <w:rsid w:val="009A1C72"/>
    <w:rsid w:val="009A5D19"/>
    <w:rsid w:val="009B3623"/>
    <w:rsid w:val="009B429F"/>
    <w:rsid w:val="009D296A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B3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1E4A"/>
    <w:rsid w:val="00B05E40"/>
    <w:rsid w:val="00B06D20"/>
    <w:rsid w:val="00B06DE3"/>
    <w:rsid w:val="00B13AF8"/>
    <w:rsid w:val="00B20EA9"/>
    <w:rsid w:val="00B22704"/>
    <w:rsid w:val="00B32D32"/>
    <w:rsid w:val="00B40111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6FCF"/>
    <w:rsid w:val="00B57D2A"/>
    <w:rsid w:val="00B60B40"/>
    <w:rsid w:val="00B663F1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7A77"/>
    <w:rsid w:val="00C1344E"/>
    <w:rsid w:val="00C14505"/>
    <w:rsid w:val="00C22C21"/>
    <w:rsid w:val="00C278A4"/>
    <w:rsid w:val="00C3698B"/>
    <w:rsid w:val="00C41C06"/>
    <w:rsid w:val="00C45350"/>
    <w:rsid w:val="00C45F39"/>
    <w:rsid w:val="00C471EA"/>
    <w:rsid w:val="00C53573"/>
    <w:rsid w:val="00C65E2C"/>
    <w:rsid w:val="00C74387"/>
    <w:rsid w:val="00C80DB0"/>
    <w:rsid w:val="00C913AD"/>
    <w:rsid w:val="00C966BC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5800"/>
    <w:rsid w:val="00CE6122"/>
    <w:rsid w:val="00CF1E90"/>
    <w:rsid w:val="00CF224C"/>
    <w:rsid w:val="00CF368F"/>
    <w:rsid w:val="00CF4528"/>
    <w:rsid w:val="00CF69CC"/>
    <w:rsid w:val="00D003C0"/>
    <w:rsid w:val="00D00DE6"/>
    <w:rsid w:val="00D0181F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6465"/>
    <w:rsid w:val="00D41AF0"/>
    <w:rsid w:val="00D43344"/>
    <w:rsid w:val="00D6011A"/>
    <w:rsid w:val="00D61337"/>
    <w:rsid w:val="00D71459"/>
    <w:rsid w:val="00D71AFE"/>
    <w:rsid w:val="00D73F1D"/>
    <w:rsid w:val="00D75516"/>
    <w:rsid w:val="00D774D8"/>
    <w:rsid w:val="00D81760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A7FB1"/>
    <w:rsid w:val="00DC3168"/>
    <w:rsid w:val="00DC479B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32825"/>
    <w:rsid w:val="00E3383B"/>
    <w:rsid w:val="00E33850"/>
    <w:rsid w:val="00E37690"/>
    <w:rsid w:val="00E435ED"/>
    <w:rsid w:val="00E45F69"/>
    <w:rsid w:val="00E472AD"/>
    <w:rsid w:val="00E50496"/>
    <w:rsid w:val="00E52CFF"/>
    <w:rsid w:val="00E54B2E"/>
    <w:rsid w:val="00E55B13"/>
    <w:rsid w:val="00E64835"/>
    <w:rsid w:val="00E724ED"/>
    <w:rsid w:val="00E75177"/>
    <w:rsid w:val="00E77CD9"/>
    <w:rsid w:val="00E81B42"/>
    <w:rsid w:val="00E84C40"/>
    <w:rsid w:val="00E87A96"/>
    <w:rsid w:val="00E87D93"/>
    <w:rsid w:val="00E87E86"/>
    <w:rsid w:val="00E91559"/>
    <w:rsid w:val="00E936D3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90D"/>
    <w:rsid w:val="00EF7AA9"/>
    <w:rsid w:val="00F069AE"/>
    <w:rsid w:val="00F27E04"/>
    <w:rsid w:val="00F33293"/>
    <w:rsid w:val="00F3705B"/>
    <w:rsid w:val="00F40A1E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EA"/>
    <w:pPr>
      <w:spacing w:before="60" w:after="60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0758EA"/>
    <w:pPr>
      <w:keepNext/>
      <w:numPr>
        <w:numId w:val="91"/>
      </w:numPr>
      <w:spacing w:line="240" w:lineRule="auto"/>
      <w:ind w:left="357" w:hanging="357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character" w:customStyle="1" w:styleId="Style4">
    <w:name w:val="Style4"/>
    <w:basedOn w:val="Policepardfaut"/>
    <w:uiPriority w:val="1"/>
    <w:rsid w:val="00385E6F"/>
    <w:rPr>
      <w:rFonts w:asciiTheme="minorHAnsi" w:hAnsiTheme="minorHAnsi"/>
      <w:b/>
      <w:color w:val="00B050"/>
      <w:sz w:val="28"/>
    </w:rPr>
  </w:style>
  <w:style w:type="character" w:customStyle="1" w:styleId="Style5">
    <w:name w:val="Style5"/>
    <w:basedOn w:val="Policepardfaut"/>
    <w:uiPriority w:val="1"/>
    <w:rsid w:val="00B56FCF"/>
    <w:rPr>
      <w:rFonts w:asciiTheme="minorHAnsi" w:hAnsiTheme="minorHAnsi"/>
      <w:sz w:val="21"/>
    </w:rPr>
  </w:style>
  <w:style w:type="character" w:customStyle="1" w:styleId="Style6">
    <w:name w:val="Style6"/>
    <w:basedOn w:val="Policepardfaut"/>
    <w:uiPriority w:val="1"/>
    <w:rsid w:val="00B56FCF"/>
    <w:rPr>
      <w:rFonts w:asciiTheme="minorHAnsi" w:hAnsiTheme="minorHAnsi"/>
      <w:b/>
      <w:color w:val="C0504D" w:themeColor="accent2"/>
      <w:sz w:val="21"/>
    </w:rPr>
  </w:style>
  <w:style w:type="paragraph" w:customStyle="1" w:styleId="Default">
    <w:name w:val="Default"/>
    <w:rsid w:val="00DA7F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EA"/>
    <w:pPr>
      <w:spacing w:before="60" w:after="60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0758EA"/>
    <w:pPr>
      <w:keepNext/>
      <w:numPr>
        <w:numId w:val="91"/>
      </w:numPr>
      <w:spacing w:line="240" w:lineRule="auto"/>
      <w:ind w:left="357" w:hanging="357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character" w:customStyle="1" w:styleId="Style4">
    <w:name w:val="Style4"/>
    <w:basedOn w:val="Policepardfaut"/>
    <w:uiPriority w:val="1"/>
    <w:rsid w:val="00385E6F"/>
    <w:rPr>
      <w:rFonts w:asciiTheme="minorHAnsi" w:hAnsiTheme="minorHAnsi"/>
      <w:b/>
      <w:color w:val="00B050"/>
      <w:sz w:val="28"/>
    </w:rPr>
  </w:style>
  <w:style w:type="character" w:customStyle="1" w:styleId="Style5">
    <w:name w:val="Style5"/>
    <w:basedOn w:val="Policepardfaut"/>
    <w:uiPriority w:val="1"/>
    <w:rsid w:val="00B56FCF"/>
    <w:rPr>
      <w:rFonts w:asciiTheme="minorHAnsi" w:hAnsiTheme="minorHAnsi"/>
      <w:sz w:val="21"/>
    </w:rPr>
  </w:style>
  <w:style w:type="character" w:customStyle="1" w:styleId="Style6">
    <w:name w:val="Style6"/>
    <w:basedOn w:val="Policepardfaut"/>
    <w:uiPriority w:val="1"/>
    <w:rsid w:val="00B56FCF"/>
    <w:rPr>
      <w:rFonts w:asciiTheme="minorHAnsi" w:hAnsiTheme="minorHAnsi"/>
      <w:b/>
      <w:color w:val="C0504D" w:themeColor="accent2"/>
      <w:sz w:val="21"/>
    </w:rPr>
  </w:style>
  <w:style w:type="paragraph" w:customStyle="1" w:styleId="Default">
    <w:name w:val="Default"/>
    <w:rsid w:val="00DA7F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83AC8443C443A6B6EF596C3E2011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21A373-FE92-497C-9DD9-2D57A1034C4F}"/>
      </w:docPartPr>
      <w:docPartBody>
        <w:p w:rsidR="00E43C92" w:rsidRDefault="00CB702C" w:rsidP="00CB702C">
          <w:pPr>
            <w:pStyle w:val="9E83AC8443C443A6B6EF596C3E20116D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F30367943F74C55B5B97E857001FC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AFFA5-3CE4-42CD-8D34-9D2A9881BEA2}"/>
      </w:docPartPr>
      <w:docPartBody>
        <w:p w:rsidR="00E43C92" w:rsidRDefault="00CB702C" w:rsidP="00CB702C">
          <w:pPr>
            <w:pStyle w:val="0F30367943F74C55B5B97E857001FC06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DC2A9C410734E62B3E151177B5D0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F1BEC-263F-40D2-BF6C-9762C4A3241A}"/>
      </w:docPartPr>
      <w:docPartBody>
        <w:p w:rsidR="002601E9" w:rsidRDefault="00605816" w:rsidP="00605816">
          <w:pPr>
            <w:pStyle w:val="0DC2A9C410734E62B3E151177B5D0740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18"/>
    <w:rsid w:val="0014270C"/>
    <w:rsid w:val="002601E9"/>
    <w:rsid w:val="00605816"/>
    <w:rsid w:val="008035F3"/>
    <w:rsid w:val="00865B93"/>
    <w:rsid w:val="009934D4"/>
    <w:rsid w:val="00BC2A18"/>
    <w:rsid w:val="00CB702C"/>
    <w:rsid w:val="00E4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5816"/>
    <w:rPr>
      <w:color w:val="808080"/>
    </w:rPr>
  </w:style>
  <w:style w:type="paragraph" w:customStyle="1" w:styleId="A7371F50D107449C99F47CBECE00A72E">
    <w:name w:val="A7371F50D107449C99F47CBECE00A72E"/>
    <w:rsid w:val="00BC2A18"/>
  </w:style>
  <w:style w:type="paragraph" w:customStyle="1" w:styleId="A44F584E78864B719B83824424018F5B">
    <w:name w:val="A44F584E78864B719B83824424018F5B"/>
    <w:rsid w:val="00BC2A18"/>
  </w:style>
  <w:style w:type="paragraph" w:customStyle="1" w:styleId="6C37D893965A43B3817221036912153F">
    <w:name w:val="6C37D893965A43B3817221036912153F"/>
    <w:rsid w:val="00BC2A18"/>
  </w:style>
  <w:style w:type="paragraph" w:customStyle="1" w:styleId="AC0175C1E55D4283BF2043EA15FB1CA3">
    <w:name w:val="AC0175C1E55D4283BF2043EA15FB1CA3"/>
    <w:rsid w:val="009934D4"/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5C7D0564CEB843178577A17B1487159A">
    <w:name w:val="5C7D0564CEB843178577A17B1487159A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19211FF222A24A2F95EB8796C8C2DFFF">
    <w:name w:val="19211FF222A24A2F95EB8796C8C2DFFF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9E83AC8443C443A6B6EF596C3E20116D">
    <w:name w:val="9E83AC8443C443A6B6EF596C3E20116D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0F30367943F74C55B5B97E857001FC06">
    <w:name w:val="0F30367943F74C55B5B97E857001FC06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5C7D0564CEB843178577A17B1487159A1">
    <w:name w:val="5C7D0564CEB843178577A17B1487159A1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19211FF222A24A2F95EB8796C8C2DFFF1">
    <w:name w:val="19211FF222A24A2F95EB8796C8C2DFFF1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9E83AC8443C443A6B6EF596C3E20116D1">
    <w:name w:val="9E83AC8443C443A6B6EF596C3E20116D1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0F30367943F74C55B5B97E857001FC061">
    <w:name w:val="0F30367943F74C55B5B97E857001FC061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78A55278455145D39003AD2EBF217CF5">
    <w:name w:val="78A55278455145D39003AD2EBF217CF5"/>
    <w:rsid w:val="00CB702C"/>
  </w:style>
  <w:style w:type="paragraph" w:customStyle="1" w:styleId="0DC2A9C410734E62B3E151177B5D0740">
    <w:name w:val="0DC2A9C410734E62B3E151177B5D0740"/>
    <w:rsid w:val="006058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5816"/>
    <w:rPr>
      <w:color w:val="808080"/>
    </w:rPr>
  </w:style>
  <w:style w:type="paragraph" w:customStyle="1" w:styleId="A7371F50D107449C99F47CBECE00A72E">
    <w:name w:val="A7371F50D107449C99F47CBECE00A72E"/>
    <w:rsid w:val="00BC2A18"/>
  </w:style>
  <w:style w:type="paragraph" w:customStyle="1" w:styleId="A44F584E78864B719B83824424018F5B">
    <w:name w:val="A44F584E78864B719B83824424018F5B"/>
    <w:rsid w:val="00BC2A18"/>
  </w:style>
  <w:style w:type="paragraph" w:customStyle="1" w:styleId="6C37D893965A43B3817221036912153F">
    <w:name w:val="6C37D893965A43B3817221036912153F"/>
    <w:rsid w:val="00BC2A18"/>
  </w:style>
  <w:style w:type="paragraph" w:customStyle="1" w:styleId="AC0175C1E55D4283BF2043EA15FB1CA3">
    <w:name w:val="AC0175C1E55D4283BF2043EA15FB1CA3"/>
    <w:rsid w:val="009934D4"/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5C7D0564CEB843178577A17B1487159A">
    <w:name w:val="5C7D0564CEB843178577A17B1487159A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19211FF222A24A2F95EB8796C8C2DFFF">
    <w:name w:val="19211FF222A24A2F95EB8796C8C2DFFF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9E83AC8443C443A6B6EF596C3E20116D">
    <w:name w:val="9E83AC8443C443A6B6EF596C3E20116D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0F30367943F74C55B5B97E857001FC06">
    <w:name w:val="0F30367943F74C55B5B97E857001FC06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5C7D0564CEB843178577A17B1487159A1">
    <w:name w:val="5C7D0564CEB843178577A17B1487159A1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19211FF222A24A2F95EB8796C8C2DFFF1">
    <w:name w:val="19211FF222A24A2F95EB8796C8C2DFFF1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9E83AC8443C443A6B6EF596C3E20116D1">
    <w:name w:val="9E83AC8443C443A6B6EF596C3E20116D1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0F30367943F74C55B5B97E857001FC061">
    <w:name w:val="0F30367943F74C55B5B97E857001FC061"/>
    <w:rsid w:val="00CB702C"/>
    <w:pPr>
      <w:spacing w:before="40" w:after="120"/>
      <w:jc w:val="both"/>
    </w:pPr>
    <w:rPr>
      <w:rFonts w:eastAsiaTheme="minorHAnsi"/>
      <w:lang w:eastAsia="en-US"/>
    </w:rPr>
  </w:style>
  <w:style w:type="paragraph" w:customStyle="1" w:styleId="78A55278455145D39003AD2EBF217CF5">
    <w:name w:val="78A55278455145D39003AD2EBF217CF5"/>
    <w:rsid w:val="00CB702C"/>
  </w:style>
  <w:style w:type="paragraph" w:customStyle="1" w:styleId="0DC2A9C410734E62B3E151177B5D0740">
    <w:name w:val="0DC2A9C410734E62B3E151177B5D0740"/>
    <w:rsid w:val="00605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F0CD4-94FB-4029-8C01-4982AEA2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Melanie Gilbert</cp:lastModifiedBy>
  <cp:revision>2</cp:revision>
  <cp:lastPrinted>2021-09-25T17:35:00Z</cp:lastPrinted>
  <dcterms:created xsi:type="dcterms:W3CDTF">2025-09-13T19:59:00Z</dcterms:created>
  <dcterms:modified xsi:type="dcterms:W3CDTF">2025-09-13T19:59:00Z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