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A70" w:rsidRPr="00B804EF" w:rsidRDefault="0003383A" w:rsidP="00891BD4">
      <w:pPr>
        <w:spacing w:before="0" w:after="0"/>
        <w:rPr>
          <w:color w:val="FF0000"/>
          <w:sz w:val="2"/>
        </w:rPr>
      </w:pPr>
      <w:bookmarkStart w:id="0" w:name="_GoBack"/>
      <w:bookmarkEnd w:id="0"/>
      <w:r w:rsidRPr="00B804EF">
        <w:rPr>
          <w:i/>
          <w:noProof/>
          <w:sz w:val="8"/>
          <w:szCs w:val="32"/>
          <w:lang w:eastAsia="fr-CA"/>
        </w:rPr>
        <w:drawing>
          <wp:anchor distT="0" distB="0" distL="114300" distR="114300" simplePos="0" relativeHeight="251661312" behindDoc="0" locked="1" layoutInCell="1" allowOverlap="1" wp14:anchorId="2AAA6C7A" wp14:editId="67105012">
            <wp:simplePos x="0" y="0"/>
            <wp:positionH relativeFrom="column">
              <wp:posOffset>7828915</wp:posOffset>
            </wp:positionH>
            <wp:positionV relativeFrom="paragraph">
              <wp:posOffset>-1266190</wp:posOffset>
            </wp:positionV>
            <wp:extent cx="753110" cy="739775"/>
            <wp:effectExtent l="57150" t="95250" r="294640" b="2889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110" cy="7397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bl>
      <w:tblPr>
        <w:tblStyle w:val="Grilledutableau"/>
        <w:tblW w:w="0" w:type="auto"/>
        <w:tblLayout w:type="fixed"/>
        <w:tblLook w:val="04A0" w:firstRow="1" w:lastRow="0" w:firstColumn="1" w:lastColumn="0" w:noHBand="0" w:noVBand="1"/>
      </w:tblPr>
      <w:tblGrid>
        <w:gridCol w:w="1668"/>
        <w:gridCol w:w="1417"/>
        <w:gridCol w:w="1701"/>
        <w:gridCol w:w="1701"/>
        <w:gridCol w:w="2126"/>
        <w:gridCol w:w="2268"/>
        <w:gridCol w:w="2295"/>
      </w:tblGrid>
      <w:tr w:rsidR="008F6460" w:rsidRPr="00E9602C" w:rsidTr="003B6B8A">
        <w:trPr>
          <w:trHeight w:val="234"/>
        </w:trPr>
        <w:tc>
          <w:tcPr>
            <w:tcW w:w="1668" w:type="dxa"/>
            <w:vMerge w:val="restart"/>
            <w:tcBorders>
              <w:right w:val="single" w:sz="24" w:space="0" w:color="auto"/>
            </w:tcBorders>
            <w:shd w:val="clear" w:color="auto" w:fill="B8CCE4" w:themeFill="accent1" w:themeFillTint="66"/>
            <w:vAlign w:val="center"/>
          </w:tcPr>
          <w:p w:rsidR="008F6460" w:rsidRPr="00774376" w:rsidRDefault="00774376" w:rsidP="00774376">
            <w:pPr>
              <w:keepNext/>
              <w:spacing w:line="276" w:lineRule="auto"/>
              <w:jc w:val="center"/>
              <w:rPr>
                <w:rFonts w:cstheme="minorHAnsi"/>
                <w:b/>
              </w:rPr>
            </w:pPr>
            <w:r w:rsidRPr="00774376">
              <w:rPr>
                <w:rFonts w:cstheme="minorHAnsi"/>
                <w:b/>
              </w:rPr>
              <w:t>FORMATS DISPONIBLES</w:t>
            </w:r>
          </w:p>
        </w:tc>
        <w:tc>
          <w:tcPr>
            <w:tcW w:w="3118" w:type="dxa"/>
            <w:gridSpan w:val="2"/>
            <w:tcBorders>
              <w:left w:val="single" w:sz="24" w:space="0" w:color="auto"/>
              <w:right w:val="single" w:sz="24" w:space="0" w:color="auto"/>
            </w:tcBorders>
            <w:shd w:val="clear" w:color="auto" w:fill="B8CCE4" w:themeFill="accent1" w:themeFillTint="66"/>
            <w:vAlign w:val="center"/>
          </w:tcPr>
          <w:p w:rsidR="008F6460" w:rsidRPr="00E9602C" w:rsidRDefault="008F6460" w:rsidP="00945D21">
            <w:pPr>
              <w:keepNext/>
              <w:spacing w:after="0" w:line="276" w:lineRule="auto"/>
              <w:jc w:val="center"/>
              <w:rPr>
                <w:b/>
              </w:rPr>
            </w:pPr>
            <w:r w:rsidRPr="00E9602C">
              <w:rPr>
                <w:b/>
              </w:rPr>
              <w:t>RECONSTITUTION</w:t>
            </w:r>
          </w:p>
        </w:tc>
        <w:tc>
          <w:tcPr>
            <w:tcW w:w="1701" w:type="dxa"/>
            <w:tcBorders>
              <w:left w:val="single" w:sz="24" w:space="0" w:color="auto"/>
            </w:tcBorders>
            <w:shd w:val="clear" w:color="auto" w:fill="B8CCE4" w:themeFill="accent1" w:themeFillTint="66"/>
            <w:vAlign w:val="center"/>
          </w:tcPr>
          <w:p w:rsidR="008F6460" w:rsidRPr="00E9602C" w:rsidRDefault="008F6460" w:rsidP="00945D21">
            <w:pPr>
              <w:keepNext/>
              <w:spacing w:line="276" w:lineRule="auto"/>
              <w:jc w:val="center"/>
              <w:rPr>
                <w:b/>
              </w:rPr>
            </w:pPr>
            <w:r w:rsidRPr="00E9602C">
              <w:rPr>
                <w:b/>
              </w:rPr>
              <w:t>DOSE</w:t>
            </w:r>
          </w:p>
        </w:tc>
        <w:tc>
          <w:tcPr>
            <w:tcW w:w="2126" w:type="dxa"/>
            <w:shd w:val="clear" w:color="auto" w:fill="B8CCE4" w:themeFill="accent1" w:themeFillTint="66"/>
            <w:vAlign w:val="center"/>
          </w:tcPr>
          <w:p w:rsidR="008F6460" w:rsidRPr="00E9602C" w:rsidRDefault="008F6460" w:rsidP="00945D21">
            <w:pPr>
              <w:keepNext/>
              <w:spacing w:after="0" w:line="276" w:lineRule="auto"/>
              <w:jc w:val="center"/>
              <w:rPr>
                <w:b/>
              </w:rPr>
            </w:pPr>
            <w:r w:rsidRPr="00E9602C">
              <w:rPr>
                <w:b/>
              </w:rPr>
              <w:t>MODE DE DILUTION</w:t>
            </w:r>
          </w:p>
        </w:tc>
        <w:tc>
          <w:tcPr>
            <w:tcW w:w="2268" w:type="dxa"/>
            <w:vMerge w:val="restart"/>
            <w:tcBorders>
              <w:right w:val="single" w:sz="24" w:space="0" w:color="auto"/>
            </w:tcBorders>
            <w:shd w:val="clear" w:color="auto" w:fill="B8CCE4" w:themeFill="accent1" w:themeFillTint="66"/>
            <w:vAlign w:val="center"/>
          </w:tcPr>
          <w:p w:rsidR="008F6460" w:rsidRPr="00E9602C" w:rsidRDefault="008F6460" w:rsidP="00945D21">
            <w:pPr>
              <w:keepNext/>
              <w:spacing w:after="0" w:line="276" w:lineRule="auto"/>
              <w:jc w:val="center"/>
              <w:rPr>
                <w:b/>
              </w:rPr>
            </w:pPr>
            <w:r w:rsidRPr="00E9602C">
              <w:rPr>
                <w:b/>
              </w:rPr>
              <w:t>TEMPS D’ADMINISTRATION</w:t>
            </w:r>
          </w:p>
        </w:tc>
        <w:tc>
          <w:tcPr>
            <w:tcW w:w="2295" w:type="dxa"/>
            <w:vMerge w:val="restart"/>
            <w:tcBorders>
              <w:left w:val="single" w:sz="24" w:space="0" w:color="auto"/>
            </w:tcBorders>
            <w:shd w:val="clear" w:color="auto" w:fill="B8CCE4" w:themeFill="accent1" w:themeFillTint="66"/>
            <w:vAlign w:val="center"/>
          </w:tcPr>
          <w:p w:rsidR="008F6460" w:rsidRPr="00E9602C" w:rsidRDefault="008F6460" w:rsidP="00945D21">
            <w:pPr>
              <w:keepNext/>
              <w:spacing w:after="0" w:line="276" w:lineRule="auto"/>
              <w:jc w:val="center"/>
              <w:rPr>
                <w:b/>
              </w:rPr>
            </w:pPr>
            <w:commentRangeStart w:id="1"/>
            <w:commentRangeStart w:id="2"/>
            <w:r w:rsidRPr="00E9602C">
              <w:rPr>
                <w:b/>
              </w:rPr>
              <w:t>REMARQUE</w:t>
            </w:r>
            <w:r w:rsidR="00774376">
              <w:rPr>
                <w:b/>
              </w:rPr>
              <w:t>S</w:t>
            </w:r>
            <w:commentRangeEnd w:id="1"/>
            <w:r w:rsidR="00D619EC">
              <w:rPr>
                <w:rStyle w:val="Marquedecommentaire"/>
              </w:rPr>
              <w:commentReference w:id="1"/>
            </w:r>
            <w:commentRangeEnd w:id="2"/>
            <w:r w:rsidR="00AF4629">
              <w:rPr>
                <w:rStyle w:val="Marquedecommentaire"/>
              </w:rPr>
              <w:commentReference w:id="2"/>
            </w:r>
          </w:p>
        </w:tc>
      </w:tr>
      <w:tr w:rsidR="00D917A8" w:rsidRPr="00E9602C" w:rsidTr="003B6B8A">
        <w:trPr>
          <w:trHeight w:val="233"/>
        </w:trPr>
        <w:tc>
          <w:tcPr>
            <w:tcW w:w="1668" w:type="dxa"/>
            <w:vMerge/>
            <w:tcBorders>
              <w:bottom w:val="single" w:sz="24" w:space="0" w:color="auto"/>
              <w:right w:val="single" w:sz="24" w:space="0" w:color="auto"/>
            </w:tcBorders>
            <w:vAlign w:val="center"/>
          </w:tcPr>
          <w:p w:rsidR="008F6460" w:rsidRPr="00E9602C" w:rsidRDefault="008F6460" w:rsidP="00945D21">
            <w:pPr>
              <w:keepNext/>
              <w:spacing w:line="276" w:lineRule="auto"/>
              <w:jc w:val="left"/>
              <w:rPr>
                <w:b/>
              </w:rPr>
            </w:pPr>
          </w:p>
        </w:tc>
        <w:tc>
          <w:tcPr>
            <w:tcW w:w="1417" w:type="dxa"/>
            <w:tcBorders>
              <w:left w:val="single" w:sz="24" w:space="0" w:color="auto"/>
              <w:bottom w:val="single" w:sz="24" w:space="0" w:color="auto"/>
            </w:tcBorders>
            <w:shd w:val="clear" w:color="auto" w:fill="DBE5F1" w:themeFill="accent1" w:themeFillTint="33"/>
            <w:vAlign w:val="center"/>
          </w:tcPr>
          <w:p w:rsidR="008F6460" w:rsidRPr="001A0901" w:rsidRDefault="00774376" w:rsidP="00945D21">
            <w:pPr>
              <w:keepNext/>
              <w:spacing w:after="0" w:line="276" w:lineRule="auto"/>
              <w:jc w:val="center"/>
              <w:rPr>
                <w:rFonts w:ascii="Calibri Light" w:hAnsi="Calibri Light"/>
                <w:sz w:val="20"/>
              </w:rPr>
            </w:pPr>
            <w:r>
              <w:rPr>
                <w:rFonts w:ascii="Calibri Light" w:hAnsi="Calibri Light"/>
                <w:sz w:val="20"/>
              </w:rPr>
              <w:t>VOLUME ET</w:t>
            </w:r>
            <w:r w:rsidR="008F6460" w:rsidRPr="001A0901">
              <w:rPr>
                <w:rFonts w:ascii="Calibri Light" w:hAnsi="Calibri Light"/>
                <w:sz w:val="20"/>
              </w:rPr>
              <w:t xml:space="preserve"> DILUANT</w:t>
            </w:r>
          </w:p>
        </w:tc>
        <w:tc>
          <w:tcPr>
            <w:tcW w:w="1701" w:type="dxa"/>
            <w:tcBorders>
              <w:bottom w:val="single" w:sz="24" w:space="0" w:color="auto"/>
              <w:right w:val="single" w:sz="24" w:space="0" w:color="auto"/>
            </w:tcBorders>
            <w:shd w:val="clear" w:color="auto" w:fill="DBE5F1" w:themeFill="accent1" w:themeFillTint="33"/>
            <w:vAlign w:val="center"/>
          </w:tcPr>
          <w:p w:rsidR="008F6460" w:rsidRPr="001A0901" w:rsidRDefault="008F6460" w:rsidP="00945D21">
            <w:pPr>
              <w:keepNext/>
              <w:spacing w:after="0" w:line="276" w:lineRule="auto"/>
              <w:jc w:val="center"/>
              <w:rPr>
                <w:rFonts w:ascii="Calibri Light" w:hAnsi="Calibri Light"/>
                <w:sz w:val="20"/>
              </w:rPr>
            </w:pPr>
            <w:r w:rsidRPr="001A0901">
              <w:rPr>
                <w:rFonts w:ascii="Calibri Light" w:hAnsi="Calibri Light"/>
                <w:sz w:val="20"/>
              </w:rPr>
              <w:t>CONCENTRATION FINALE</w:t>
            </w:r>
          </w:p>
        </w:tc>
        <w:tc>
          <w:tcPr>
            <w:tcW w:w="1701" w:type="dxa"/>
            <w:tcBorders>
              <w:left w:val="single" w:sz="24" w:space="0" w:color="auto"/>
              <w:bottom w:val="single" w:sz="24" w:space="0" w:color="auto"/>
            </w:tcBorders>
            <w:shd w:val="clear" w:color="auto" w:fill="DBE5F1" w:themeFill="accent1" w:themeFillTint="33"/>
            <w:vAlign w:val="center"/>
          </w:tcPr>
          <w:p w:rsidR="008F6460" w:rsidRPr="001A0901" w:rsidRDefault="008F6460" w:rsidP="00945D21">
            <w:pPr>
              <w:keepNext/>
              <w:spacing w:after="0" w:line="276" w:lineRule="auto"/>
              <w:jc w:val="center"/>
              <w:rPr>
                <w:rFonts w:ascii="Calibri Light" w:hAnsi="Calibri Light"/>
                <w:sz w:val="20"/>
              </w:rPr>
            </w:pPr>
            <w:r w:rsidRPr="001A0901">
              <w:rPr>
                <w:rFonts w:ascii="Calibri Light" w:hAnsi="Calibri Light"/>
                <w:sz w:val="20"/>
              </w:rPr>
              <w:t>DOSE PRESCRITE</w:t>
            </w:r>
          </w:p>
        </w:tc>
        <w:tc>
          <w:tcPr>
            <w:tcW w:w="2126" w:type="dxa"/>
            <w:tcBorders>
              <w:bottom w:val="single" w:sz="24" w:space="0" w:color="auto"/>
            </w:tcBorders>
            <w:shd w:val="clear" w:color="auto" w:fill="DBE5F1" w:themeFill="accent1" w:themeFillTint="33"/>
            <w:vAlign w:val="center"/>
          </w:tcPr>
          <w:p w:rsidR="008F6460" w:rsidRPr="001A0901" w:rsidRDefault="008F6460" w:rsidP="0030659A">
            <w:pPr>
              <w:keepNext/>
              <w:spacing w:after="0" w:line="276" w:lineRule="auto"/>
              <w:jc w:val="center"/>
              <w:rPr>
                <w:rFonts w:ascii="Calibri Light" w:hAnsi="Calibri Light"/>
                <w:sz w:val="20"/>
              </w:rPr>
            </w:pPr>
            <w:r w:rsidRPr="001A0901">
              <w:rPr>
                <w:rFonts w:ascii="Calibri Light" w:hAnsi="Calibri Light"/>
                <w:sz w:val="20"/>
              </w:rPr>
              <w:t>COMPLÉTER AVEC</w:t>
            </w:r>
            <w:r w:rsidR="0030659A">
              <w:rPr>
                <w:rFonts w:ascii="Calibri Light" w:hAnsi="Calibri Light"/>
                <w:sz w:val="20"/>
              </w:rPr>
              <w:t xml:space="preserve"> ou DILUER DANS</w:t>
            </w:r>
          </w:p>
        </w:tc>
        <w:tc>
          <w:tcPr>
            <w:tcW w:w="2268" w:type="dxa"/>
            <w:vMerge/>
            <w:tcBorders>
              <w:bottom w:val="single" w:sz="24" w:space="0" w:color="auto"/>
              <w:right w:val="single" w:sz="24" w:space="0" w:color="auto"/>
            </w:tcBorders>
            <w:vAlign w:val="center"/>
          </w:tcPr>
          <w:p w:rsidR="008F6460" w:rsidRPr="00E9602C" w:rsidRDefault="008F6460" w:rsidP="00945D21">
            <w:pPr>
              <w:keepNext/>
              <w:spacing w:line="276" w:lineRule="auto"/>
              <w:jc w:val="left"/>
              <w:rPr>
                <w:b/>
              </w:rPr>
            </w:pPr>
          </w:p>
        </w:tc>
        <w:tc>
          <w:tcPr>
            <w:tcW w:w="2295" w:type="dxa"/>
            <w:vMerge/>
            <w:tcBorders>
              <w:left w:val="single" w:sz="24" w:space="0" w:color="auto"/>
              <w:bottom w:val="single" w:sz="24" w:space="0" w:color="auto"/>
            </w:tcBorders>
            <w:vAlign w:val="center"/>
          </w:tcPr>
          <w:p w:rsidR="008F6460" w:rsidRPr="00E9602C" w:rsidRDefault="008F6460" w:rsidP="00945D21">
            <w:pPr>
              <w:keepNext/>
              <w:spacing w:line="276" w:lineRule="auto"/>
              <w:jc w:val="left"/>
              <w:rPr>
                <w:b/>
              </w:rPr>
            </w:pPr>
          </w:p>
        </w:tc>
      </w:tr>
      <w:tr w:rsidR="006241E4" w:rsidRPr="00E9602C" w:rsidTr="003B6B8A">
        <w:trPr>
          <w:trHeight w:val="616"/>
        </w:trPr>
        <w:tc>
          <w:tcPr>
            <w:tcW w:w="1668" w:type="dxa"/>
            <w:vMerge w:val="restart"/>
            <w:tcBorders>
              <w:top w:val="single" w:sz="24" w:space="0" w:color="auto"/>
              <w:right w:val="single" w:sz="24" w:space="0" w:color="auto"/>
            </w:tcBorders>
          </w:tcPr>
          <w:p w:rsidR="006241E4" w:rsidRPr="009801BB" w:rsidRDefault="006241E4" w:rsidP="00664B42">
            <w:pPr>
              <w:pStyle w:val="Sansinterligne"/>
              <w:rPr>
                <w:sz w:val="18"/>
                <w:szCs w:val="20"/>
              </w:rPr>
            </w:pPr>
            <w:r w:rsidRPr="009801BB">
              <w:rPr>
                <w:sz w:val="18"/>
                <w:szCs w:val="20"/>
              </w:rPr>
              <w:t>Fiole unidose</w:t>
            </w:r>
          </w:p>
          <w:p w:rsidR="006241E4" w:rsidRPr="009801BB" w:rsidRDefault="006241E4" w:rsidP="00664B42">
            <w:pPr>
              <w:pStyle w:val="Sansinterligne"/>
              <w:rPr>
                <w:sz w:val="18"/>
                <w:szCs w:val="20"/>
              </w:rPr>
            </w:pPr>
            <w:r w:rsidRPr="009801BB">
              <w:rPr>
                <w:sz w:val="18"/>
                <w:szCs w:val="20"/>
              </w:rPr>
              <w:t>500 mg/10 mL d’équivalent phényto</w:t>
            </w:r>
            <w:r w:rsidRPr="009801BB">
              <w:rPr>
                <w:rFonts w:cstheme="minorHAnsi"/>
                <w:sz w:val="18"/>
                <w:szCs w:val="20"/>
              </w:rPr>
              <w:t>ï</w:t>
            </w:r>
            <w:r w:rsidRPr="009801BB">
              <w:rPr>
                <w:sz w:val="18"/>
                <w:szCs w:val="20"/>
              </w:rPr>
              <w:t>ne (</w:t>
            </w:r>
            <w:r w:rsidRPr="009801BB">
              <w:rPr>
                <w:color w:val="FF0000"/>
                <w:sz w:val="18"/>
                <w:szCs w:val="20"/>
              </w:rPr>
              <w:t>EP</w:t>
            </w:r>
            <w:r w:rsidRPr="009801BB">
              <w:rPr>
                <w:sz w:val="18"/>
                <w:szCs w:val="20"/>
              </w:rPr>
              <w:t xml:space="preserve">) </w:t>
            </w:r>
          </w:p>
        </w:tc>
        <w:tc>
          <w:tcPr>
            <w:tcW w:w="1417" w:type="dxa"/>
            <w:vMerge w:val="restart"/>
            <w:tcBorders>
              <w:top w:val="single" w:sz="24" w:space="0" w:color="auto"/>
              <w:left w:val="single" w:sz="24" w:space="0" w:color="auto"/>
            </w:tcBorders>
          </w:tcPr>
          <w:p w:rsidR="006241E4" w:rsidRPr="009801BB" w:rsidRDefault="006241E4" w:rsidP="00664B42">
            <w:pPr>
              <w:pStyle w:val="Sansinterligne"/>
              <w:rPr>
                <w:sz w:val="18"/>
                <w:szCs w:val="20"/>
              </w:rPr>
            </w:pPr>
            <w:r w:rsidRPr="009801BB">
              <w:rPr>
                <w:sz w:val="18"/>
                <w:szCs w:val="20"/>
              </w:rPr>
              <w:t xml:space="preserve">Déjà dilué </w:t>
            </w:r>
          </w:p>
        </w:tc>
        <w:tc>
          <w:tcPr>
            <w:tcW w:w="1701" w:type="dxa"/>
            <w:vMerge w:val="restart"/>
            <w:tcBorders>
              <w:top w:val="single" w:sz="24" w:space="0" w:color="auto"/>
              <w:right w:val="single" w:sz="24" w:space="0" w:color="auto"/>
            </w:tcBorders>
          </w:tcPr>
          <w:p w:rsidR="006241E4" w:rsidRPr="009801BB" w:rsidRDefault="006241E4" w:rsidP="00664B42">
            <w:pPr>
              <w:pStyle w:val="Sansinterligne"/>
              <w:rPr>
                <w:sz w:val="18"/>
                <w:szCs w:val="20"/>
              </w:rPr>
            </w:pPr>
            <w:r w:rsidRPr="009801BB">
              <w:rPr>
                <w:sz w:val="18"/>
                <w:szCs w:val="20"/>
              </w:rPr>
              <w:t>50 mg/mL d’équivalent phényto</w:t>
            </w:r>
            <w:r w:rsidRPr="009801BB">
              <w:rPr>
                <w:rFonts w:cstheme="minorHAnsi"/>
                <w:sz w:val="18"/>
                <w:szCs w:val="20"/>
              </w:rPr>
              <w:t>ï</w:t>
            </w:r>
            <w:r w:rsidRPr="009801BB">
              <w:rPr>
                <w:sz w:val="18"/>
                <w:szCs w:val="20"/>
              </w:rPr>
              <w:t>ne (</w:t>
            </w:r>
            <w:r w:rsidRPr="009801BB">
              <w:rPr>
                <w:color w:val="FF0000"/>
                <w:sz w:val="18"/>
                <w:szCs w:val="20"/>
              </w:rPr>
              <w:t>EP</w:t>
            </w:r>
            <w:r w:rsidRPr="009801BB">
              <w:rPr>
                <w:sz w:val="18"/>
                <w:szCs w:val="20"/>
              </w:rPr>
              <w:t>)</w:t>
            </w:r>
          </w:p>
          <w:p w:rsidR="006241E4" w:rsidRPr="009801BB" w:rsidRDefault="006241E4" w:rsidP="00664B42">
            <w:pPr>
              <w:pStyle w:val="Sansinterligne"/>
              <w:rPr>
                <w:sz w:val="18"/>
                <w:szCs w:val="20"/>
              </w:rPr>
            </w:pPr>
          </w:p>
          <w:p w:rsidR="006241E4" w:rsidRPr="009801BB" w:rsidRDefault="006241E4" w:rsidP="00664B42">
            <w:pPr>
              <w:pStyle w:val="Sansinterligne"/>
              <w:rPr>
                <w:sz w:val="18"/>
                <w:szCs w:val="20"/>
              </w:rPr>
            </w:pPr>
            <w:r w:rsidRPr="009801BB">
              <w:rPr>
                <w:sz w:val="18"/>
                <w:szCs w:val="20"/>
              </w:rPr>
              <w:t xml:space="preserve">Ou </w:t>
            </w:r>
          </w:p>
          <w:p w:rsidR="006241E4" w:rsidRPr="009801BB" w:rsidRDefault="006241E4" w:rsidP="00664B42">
            <w:pPr>
              <w:pStyle w:val="Sansinterligne"/>
              <w:rPr>
                <w:sz w:val="18"/>
                <w:szCs w:val="20"/>
              </w:rPr>
            </w:pPr>
          </w:p>
          <w:p w:rsidR="006241E4" w:rsidRPr="009801BB" w:rsidRDefault="006241E4" w:rsidP="00664B42">
            <w:pPr>
              <w:pStyle w:val="Sansinterligne"/>
              <w:rPr>
                <w:sz w:val="18"/>
                <w:szCs w:val="20"/>
              </w:rPr>
            </w:pPr>
            <w:r w:rsidRPr="009801BB">
              <w:rPr>
                <w:sz w:val="18"/>
                <w:szCs w:val="20"/>
              </w:rPr>
              <w:t>75 mg/mL d’équivalent fosphényto</w:t>
            </w:r>
            <w:r w:rsidRPr="009801BB">
              <w:rPr>
                <w:rFonts w:ascii="Calibri" w:hAnsi="Calibri" w:cs="Calibri"/>
                <w:sz w:val="18"/>
                <w:szCs w:val="20"/>
              </w:rPr>
              <w:t>ï</w:t>
            </w:r>
            <w:r w:rsidRPr="009801BB">
              <w:rPr>
                <w:sz w:val="18"/>
                <w:szCs w:val="20"/>
              </w:rPr>
              <w:t xml:space="preserve">ne </w:t>
            </w:r>
          </w:p>
        </w:tc>
        <w:tc>
          <w:tcPr>
            <w:tcW w:w="6095" w:type="dxa"/>
            <w:gridSpan w:val="3"/>
            <w:tcBorders>
              <w:top w:val="single" w:sz="24" w:space="0" w:color="auto"/>
              <w:left w:val="single" w:sz="24" w:space="0" w:color="auto"/>
              <w:right w:val="single" w:sz="24" w:space="0" w:color="auto"/>
            </w:tcBorders>
          </w:tcPr>
          <w:p w:rsidR="006241E4" w:rsidRPr="009801BB" w:rsidRDefault="00570AC8" w:rsidP="006241E4">
            <w:pPr>
              <w:pStyle w:val="Sansinterligne"/>
              <w:jc w:val="center"/>
              <w:rPr>
                <w:color w:val="FF0000"/>
                <w:sz w:val="18"/>
                <w:szCs w:val="20"/>
              </w:rPr>
            </w:pPr>
            <w:r w:rsidRPr="009801BB">
              <w:rPr>
                <w:color w:val="FF0000"/>
                <w:sz w:val="18"/>
                <w:szCs w:val="20"/>
              </w:rPr>
              <w:t xml:space="preserve">Les doses </w:t>
            </w:r>
            <w:r w:rsidRPr="009801BB">
              <w:rPr>
                <w:color w:val="FF0000"/>
                <w:sz w:val="18"/>
                <w:szCs w:val="20"/>
                <w:u w:val="single"/>
              </w:rPr>
              <w:t>doivent</w:t>
            </w:r>
            <w:r w:rsidRPr="009801BB">
              <w:rPr>
                <w:color w:val="FF0000"/>
                <w:sz w:val="18"/>
                <w:szCs w:val="20"/>
              </w:rPr>
              <w:t xml:space="preserve"> </w:t>
            </w:r>
            <w:r w:rsidR="006241E4" w:rsidRPr="009801BB">
              <w:rPr>
                <w:color w:val="FF0000"/>
                <w:sz w:val="18"/>
                <w:szCs w:val="20"/>
              </w:rPr>
              <w:t>être exprimées en équivalent phényto</w:t>
            </w:r>
            <w:r w:rsidR="006241E4" w:rsidRPr="009801BB">
              <w:rPr>
                <w:rFonts w:cstheme="minorHAnsi"/>
                <w:color w:val="FF0000"/>
                <w:sz w:val="18"/>
                <w:szCs w:val="20"/>
              </w:rPr>
              <w:t>ï</w:t>
            </w:r>
            <w:r w:rsidR="006241E4" w:rsidRPr="009801BB">
              <w:rPr>
                <w:color w:val="FF0000"/>
                <w:sz w:val="18"/>
                <w:szCs w:val="20"/>
              </w:rPr>
              <w:t>ne (EP)</w:t>
            </w:r>
          </w:p>
          <w:p w:rsidR="006241E4" w:rsidRPr="009801BB" w:rsidRDefault="006241E4" w:rsidP="006241E4">
            <w:pPr>
              <w:pStyle w:val="Sansinterligne"/>
              <w:jc w:val="center"/>
              <w:rPr>
                <w:sz w:val="18"/>
                <w:szCs w:val="20"/>
              </w:rPr>
            </w:pPr>
            <w:r w:rsidRPr="009801BB">
              <w:rPr>
                <w:sz w:val="18"/>
                <w:szCs w:val="20"/>
              </w:rPr>
              <w:t>1.5 mg de fosphénytoîne = 1 mg d’équivalent phényto</w:t>
            </w:r>
            <w:r w:rsidRPr="009801BB">
              <w:rPr>
                <w:rFonts w:cstheme="minorHAnsi"/>
                <w:sz w:val="18"/>
                <w:szCs w:val="20"/>
              </w:rPr>
              <w:t>ï</w:t>
            </w:r>
            <w:r w:rsidRPr="009801BB">
              <w:rPr>
                <w:sz w:val="18"/>
                <w:szCs w:val="20"/>
              </w:rPr>
              <w:t>ne (EP)</w:t>
            </w:r>
          </w:p>
        </w:tc>
        <w:tc>
          <w:tcPr>
            <w:tcW w:w="2295" w:type="dxa"/>
            <w:vMerge w:val="restart"/>
            <w:tcBorders>
              <w:top w:val="single" w:sz="24" w:space="0" w:color="auto"/>
              <w:left w:val="single" w:sz="24" w:space="0" w:color="auto"/>
            </w:tcBorders>
          </w:tcPr>
          <w:p w:rsidR="00521B3C" w:rsidRPr="009801BB" w:rsidRDefault="00570AC8" w:rsidP="008F342D">
            <w:pPr>
              <w:pStyle w:val="Sansinterligne"/>
              <w:spacing w:before="0" w:after="0"/>
              <w:jc w:val="left"/>
              <w:rPr>
                <w:sz w:val="18"/>
                <w:szCs w:val="18"/>
              </w:rPr>
            </w:pPr>
            <w:r w:rsidRPr="009801BB">
              <w:rPr>
                <w:sz w:val="18"/>
                <w:szCs w:val="18"/>
              </w:rPr>
              <w:t xml:space="preserve">La vitesse d’administration proposée est adéquate pour </w:t>
            </w:r>
            <w:r w:rsidR="009801BB">
              <w:rPr>
                <w:sz w:val="18"/>
                <w:szCs w:val="18"/>
              </w:rPr>
              <w:t>le patient âgé</w:t>
            </w:r>
            <w:r w:rsidRPr="009801BB">
              <w:rPr>
                <w:sz w:val="18"/>
                <w:szCs w:val="18"/>
              </w:rPr>
              <w:t xml:space="preserve"> ou a</w:t>
            </w:r>
            <w:r w:rsidR="00521B3C" w:rsidRPr="009801BB">
              <w:rPr>
                <w:sz w:val="18"/>
                <w:szCs w:val="18"/>
              </w:rPr>
              <w:t>v</w:t>
            </w:r>
            <w:r w:rsidRPr="009801BB">
              <w:rPr>
                <w:sz w:val="18"/>
                <w:szCs w:val="18"/>
              </w:rPr>
              <w:t xml:space="preserve">ec </w:t>
            </w:r>
            <w:r w:rsidR="00521B3C" w:rsidRPr="009801BB">
              <w:rPr>
                <w:sz w:val="18"/>
                <w:szCs w:val="18"/>
              </w:rPr>
              <w:t xml:space="preserve">condition cardiaque </w:t>
            </w:r>
            <w:commentRangeStart w:id="3"/>
            <w:r w:rsidR="00D619EC" w:rsidRPr="009801BB">
              <w:rPr>
                <w:sz w:val="18"/>
                <w:szCs w:val="18"/>
              </w:rPr>
              <w:t>préexistante</w:t>
            </w:r>
            <w:commentRangeEnd w:id="3"/>
            <w:r w:rsidR="00AF4629" w:rsidRPr="009801BB">
              <w:rPr>
                <w:rStyle w:val="Marquedecommentaire"/>
                <w:sz w:val="18"/>
                <w:szCs w:val="18"/>
              </w:rPr>
              <w:commentReference w:id="3"/>
            </w:r>
            <w:r w:rsidR="00521B3C" w:rsidRPr="009801BB">
              <w:rPr>
                <w:sz w:val="18"/>
                <w:szCs w:val="18"/>
              </w:rPr>
              <w:t>.</w:t>
            </w:r>
          </w:p>
          <w:p w:rsidR="00521B3C" w:rsidRPr="009801BB" w:rsidRDefault="00521B3C" w:rsidP="008F342D">
            <w:pPr>
              <w:pStyle w:val="Sansinterligne"/>
              <w:spacing w:before="0" w:after="0"/>
              <w:jc w:val="left"/>
              <w:rPr>
                <w:sz w:val="18"/>
                <w:szCs w:val="18"/>
              </w:rPr>
            </w:pPr>
          </w:p>
          <w:p w:rsidR="006241E4" w:rsidRPr="009801BB" w:rsidRDefault="00570AC8" w:rsidP="008F342D">
            <w:pPr>
              <w:pStyle w:val="Sansinterligne"/>
              <w:spacing w:before="0" w:after="0"/>
              <w:jc w:val="left"/>
              <w:rPr>
                <w:sz w:val="18"/>
                <w:szCs w:val="18"/>
              </w:rPr>
            </w:pPr>
            <w:r w:rsidRPr="009801BB">
              <w:rPr>
                <w:sz w:val="18"/>
                <w:szCs w:val="18"/>
              </w:rPr>
              <w:t>Si le patien</w:t>
            </w:r>
            <w:r w:rsidR="00521B3C" w:rsidRPr="009801BB">
              <w:rPr>
                <w:sz w:val="18"/>
                <w:szCs w:val="18"/>
              </w:rPr>
              <w:t xml:space="preserve">t est déjà sous monitorage cardiaque, </w:t>
            </w:r>
            <w:r w:rsidRPr="009801BB">
              <w:rPr>
                <w:sz w:val="18"/>
                <w:szCs w:val="18"/>
              </w:rPr>
              <w:t>la vitesse d’administration peut être plus rapide</w:t>
            </w:r>
            <w:r w:rsidR="00AF4629" w:rsidRPr="009801BB">
              <w:rPr>
                <w:sz w:val="18"/>
                <w:szCs w:val="18"/>
              </w:rPr>
              <w:t xml:space="preserve"> lors de status epilepticus </w:t>
            </w:r>
          </w:p>
          <w:p w:rsidR="00521B3C" w:rsidRPr="009801BB" w:rsidRDefault="00521B3C" w:rsidP="008F342D">
            <w:pPr>
              <w:pStyle w:val="Sansinterligne"/>
              <w:spacing w:before="0" w:after="0"/>
              <w:jc w:val="left"/>
              <w:rPr>
                <w:sz w:val="18"/>
                <w:szCs w:val="18"/>
              </w:rPr>
            </w:pPr>
            <w:r w:rsidRPr="009801BB">
              <w:rPr>
                <w:sz w:val="18"/>
                <w:szCs w:val="18"/>
              </w:rPr>
              <w:t xml:space="preserve">(jusqu’à 100-150 mg/min).  </w:t>
            </w:r>
          </w:p>
          <w:p w:rsidR="00521B3C" w:rsidRPr="009801BB" w:rsidRDefault="00521B3C" w:rsidP="008F342D">
            <w:pPr>
              <w:pStyle w:val="Sansinterligne"/>
              <w:spacing w:before="0" w:after="0"/>
              <w:jc w:val="left"/>
              <w:rPr>
                <w:sz w:val="18"/>
                <w:szCs w:val="18"/>
              </w:rPr>
            </w:pPr>
          </w:p>
          <w:p w:rsidR="006241E4" w:rsidRPr="00521B3C" w:rsidRDefault="00521B3C" w:rsidP="003B6B8A">
            <w:pPr>
              <w:pStyle w:val="Sansinterligne"/>
              <w:spacing w:before="0" w:after="0"/>
              <w:jc w:val="left"/>
              <w:rPr>
                <w:sz w:val="20"/>
                <w:szCs w:val="18"/>
              </w:rPr>
            </w:pPr>
            <w:r w:rsidRPr="009801BB">
              <w:rPr>
                <w:sz w:val="18"/>
                <w:szCs w:val="18"/>
              </w:rPr>
              <w:t>La fosphényto</w:t>
            </w:r>
            <w:r w:rsidRPr="009801BB">
              <w:rPr>
                <w:rFonts w:cstheme="minorHAnsi"/>
                <w:sz w:val="18"/>
                <w:szCs w:val="18"/>
              </w:rPr>
              <w:t>ï</w:t>
            </w:r>
            <w:r w:rsidRPr="009801BB">
              <w:rPr>
                <w:sz w:val="18"/>
                <w:szCs w:val="18"/>
              </w:rPr>
              <w:t xml:space="preserve">ne est le pro-drug de la </w:t>
            </w:r>
            <w:commentRangeStart w:id="4"/>
            <w:r w:rsidRPr="009801BB">
              <w:rPr>
                <w:sz w:val="18"/>
                <w:szCs w:val="18"/>
              </w:rPr>
              <w:t>phényto</w:t>
            </w:r>
            <w:r w:rsidRPr="009801BB">
              <w:rPr>
                <w:rFonts w:ascii="Calibri" w:hAnsi="Calibri" w:cs="Calibri"/>
                <w:sz w:val="18"/>
                <w:szCs w:val="18"/>
              </w:rPr>
              <w:t>ï</w:t>
            </w:r>
            <w:r w:rsidRPr="009801BB">
              <w:rPr>
                <w:sz w:val="18"/>
                <w:szCs w:val="18"/>
              </w:rPr>
              <w:t>ne</w:t>
            </w:r>
            <w:commentRangeEnd w:id="4"/>
            <w:r w:rsidR="009801BB">
              <w:rPr>
                <w:rStyle w:val="Marquedecommentaire"/>
              </w:rPr>
              <w:commentReference w:id="4"/>
            </w:r>
            <w:r w:rsidR="00D619EC" w:rsidRPr="009801BB">
              <w:rPr>
                <w:sz w:val="18"/>
                <w:szCs w:val="18"/>
              </w:rPr>
              <w:t>.</w:t>
            </w:r>
            <w:r w:rsidR="00D619EC">
              <w:rPr>
                <w:sz w:val="20"/>
                <w:szCs w:val="18"/>
              </w:rPr>
              <w:t xml:space="preserve"> </w:t>
            </w:r>
          </w:p>
        </w:tc>
      </w:tr>
      <w:tr w:rsidR="006241E4" w:rsidRPr="00E9602C" w:rsidTr="00A65997">
        <w:trPr>
          <w:trHeight w:val="373"/>
        </w:trPr>
        <w:tc>
          <w:tcPr>
            <w:tcW w:w="1668" w:type="dxa"/>
            <w:vMerge/>
            <w:tcBorders>
              <w:right w:val="single" w:sz="24" w:space="0" w:color="auto"/>
            </w:tcBorders>
          </w:tcPr>
          <w:p w:rsidR="006241E4" w:rsidRPr="008F342D" w:rsidRDefault="006241E4" w:rsidP="00774376">
            <w:pPr>
              <w:jc w:val="left"/>
              <w:rPr>
                <w:sz w:val="20"/>
                <w:szCs w:val="20"/>
              </w:rPr>
            </w:pPr>
          </w:p>
        </w:tc>
        <w:tc>
          <w:tcPr>
            <w:tcW w:w="1417" w:type="dxa"/>
            <w:vMerge/>
            <w:tcBorders>
              <w:left w:val="single" w:sz="24" w:space="0" w:color="auto"/>
            </w:tcBorders>
          </w:tcPr>
          <w:p w:rsidR="006241E4" w:rsidRPr="008F342D" w:rsidRDefault="006241E4" w:rsidP="00774376">
            <w:pPr>
              <w:keepNext/>
              <w:jc w:val="left"/>
              <w:rPr>
                <w:sz w:val="20"/>
                <w:szCs w:val="20"/>
              </w:rPr>
            </w:pPr>
          </w:p>
        </w:tc>
        <w:tc>
          <w:tcPr>
            <w:tcW w:w="1701" w:type="dxa"/>
            <w:vMerge/>
            <w:tcBorders>
              <w:right w:val="single" w:sz="24" w:space="0" w:color="auto"/>
            </w:tcBorders>
          </w:tcPr>
          <w:p w:rsidR="006241E4" w:rsidRPr="008F342D" w:rsidRDefault="006241E4" w:rsidP="00774376">
            <w:pPr>
              <w:keepNext/>
              <w:jc w:val="left"/>
              <w:rPr>
                <w:sz w:val="20"/>
                <w:szCs w:val="20"/>
              </w:rPr>
            </w:pPr>
          </w:p>
        </w:tc>
        <w:tc>
          <w:tcPr>
            <w:tcW w:w="1701" w:type="dxa"/>
            <w:tcBorders>
              <w:left w:val="single" w:sz="24" w:space="0" w:color="auto"/>
            </w:tcBorders>
          </w:tcPr>
          <w:p w:rsidR="006241E4" w:rsidRPr="009801BB" w:rsidRDefault="006241E4" w:rsidP="00664B42">
            <w:pPr>
              <w:pStyle w:val="Sansinterligne"/>
              <w:rPr>
                <w:sz w:val="18"/>
                <w:szCs w:val="20"/>
              </w:rPr>
            </w:pPr>
            <w:r w:rsidRPr="009801BB">
              <w:rPr>
                <w:sz w:val="18"/>
                <w:szCs w:val="20"/>
              </w:rPr>
              <w:t>50-249 mg</w:t>
            </w:r>
          </w:p>
        </w:tc>
        <w:tc>
          <w:tcPr>
            <w:tcW w:w="2126" w:type="dxa"/>
          </w:tcPr>
          <w:p w:rsidR="006241E4" w:rsidRPr="009801BB" w:rsidRDefault="006241E4" w:rsidP="00664B42">
            <w:pPr>
              <w:pStyle w:val="Sansinterligne"/>
              <w:rPr>
                <w:sz w:val="18"/>
                <w:szCs w:val="20"/>
              </w:rPr>
            </w:pPr>
            <w:r w:rsidRPr="009801BB">
              <w:rPr>
                <w:sz w:val="18"/>
                <w:szCs w:val="20"/>
              </w:rPr>
              <w:t>Mini sac 25 mL de NS</w:t>
            </w:r>
          </w:p>
        </w:tc>
        <w:tc>
          <w:tcPr>
            <w:tcW w:w="2268" w:type="dxa"/>
            <w:tcBorders>
              <w:top w:val="single" w:sz="4" w:space="0" w:color="auto"/>
              <w:right w:val="single" w:sz="24" w:space="0" w:color="auto"/>
            </w:tcBorders>
          </w:tcPr>
          <w:p w:rsidR="006241E4" w:rsidRPr="009801BB" w:rsidRDefault="006241E4" w:rsidP="00570AC8">
            <w:pPr>
              <w:keepNext/>
              <w:jc w:val="left"/>
              <w:rPr>
                <w:sz w:val="18"/>
                <w:szCs w:val="20"/>
              </w:rPr>
            </w:pPr>
            <w:r w:rsidRPr="009801BB">
              <w:rPr>
                <w:sz w:val="18"/>
                <w:szCs w:val="20"/>
              </w:rPr>
              <w:t xml:space="preserve">En </w:t>
            </w:r>
            <w:r w:rsidR="00570AC8" w:rsidRPr="009801BB">
              <w:rPr>
                <w:sz w:val="18"/>
                <w:szCs w:val="20"/>
              </w:rPr>
              <w:t xml:space="preserve">30 </w:t>
            </w:r>
            <w:r w:rsidRPr="009801BB">
              <w:rPr>
                <w:sz w:val="18"/>
                <w:szCs w:val="20"/>
              </w:rPr>
              <w:t xml:space="preserve">minutes </w:t>
            </w:r>
          </w:p>
        </w:tc>
        <w:tc>
          <w:tcPr>
            <w:tcW w:w="2295" w:type="dxa"/>
            <w:vMerge/>
            <w:tcBorders>
              <w:left w:val="single" w:sz="24" w:space="0" w:color="auto"/>
            </w:tcBorders>
            <w:vAlign w:val="center"/>
          </w:tcPr>
          <w:p w:rsidR="006241E4" w:rsidRPr="00C278A4" w:rsidRDefault="006241E4" w:rsidP="0065712B">
            <w:pPr>
              <w:jc w:val="left"/>
              <w:rPr>
                <w:sz w:val="21"/>
                <w:szCs w:val="21"/>
              </w:rPr>
            </w:pPr>
          </w:p>
        </w:tc>
      </w:tr>
      <w:tr w:rsidR="006241E4" w:rsidRPr="00E9602C" w:rsidTr="00BB1FB0">
        <w:trPr>
          <w:trHeight w:val="373"/>
        </w:trPr>
        <w:tc>
          <w:tcPr>
            <w:tcW w:w="1668" w:type="dxa"/>
            <w:vMerge/>
            <w:tcBorders>
              <w:right w:val="single" w:sz="24" w:space="0" w:color="auto"/>
            </w:tcBorders>
          </w:tcPr>
          <w:p w:rsidR="006241E4" w:rsidRPr="008F342D" w:rsidRDefault="006241E4" w:rsidP="00774376">
            <w:pPr>
              <w:jc w:val="left"/>
              <w:rPr>
                <w:sz w:val="20"/>
                <w:szCs w:val="20"/>
              </w:rPr>
            </w:pPr>
          </w:p>
        </w:tc>
        <w:tc>
          <w:tcPr>
            <w:tcW w:w="1417" w:type="dxa"/>
            <w:vMerge/>
            <w:tcBorders>
              <w:left w:val="single" w:sz="24" w:space="0" w:color="auto"/>
            </w:tcBorders>
          </w:tcPr>
          <w:p w:rsidR="006241E4" w:rsidRPr="008F342D" w:rsidRDefault="006241E4" w:rsidP="00774376">
            <w:pPr>
              <w:keepNext/>
              <w:jc w:val="left"/>
              <w:rPr>
                <w:sz w:val="20"/>
                <w:szCs w:val="20"/>
              </w:rPr>
            </w:pPr>
          </w:p>
        </w:tc>
        <w:tc>
          <w:tcPr>
            <w:tcW w:w="1701" w:type="dxa"/>
            <w:vMerge/>
            <w:tcBorders>
              <w:right w:val="single" w:sz="24" w:space="0" w:color="auto"/>
            </w:tcBorders>
          </w:tcPr>
          <w:p w:rsidR="006241E4" w:rsidRPr="008F342D" w:rsidRDefault="006241E4" w:rsidP="00774376">
            <w:pPr>
              <w:keepNext/>
              <w:jc w:val="left"/>
              <w:rPr>
                <w:sz w:val="20"/>
                <w:szCs w:val="20"/>
              </w:rPr>
            </w:pPr>
          </w:p>
        </w:tc>
        <w:tc>
          <w:tcPr>
            <w:tcW w:w="1701" w:type="dxa"/>
            <w:tcBorders>
              <w:left w:val="single" w:sz="24" w:space="0" w:color="auto"/>
            </w:tcBorders>
          </w:tcPr>
          <w:p w:rsidR="006241E4" w:rsidRPr="009801BB" w:rsidRDefault="006241E4" w:rsidP="00431F24">
            <w:pPr>
              <w:pStyle w:val="Sansinterligne"/>
              <w:rPr>
                <w:sz w:val="18"/>
                <w:szCs w:val="20"/>
              </w:rPr>
            </w:pPr>
            <w:r w:rsidRPr="009801BB">
              <w:rPr>
                <w:sz w:val="18"/>
                <w:szCs w:val="20"/>
              </w:rPr>
              <w:t>250-500 mg</w:t>
            </w:r>
          </w:p>
        </w:tc>
        <w:tc>
          <w:tcPr>
            <w:tcW w:w="2126" w:type="dxa"/>
          </w:tcPr>
          <w:p w:rsidR="006241E4" w:rsidRPr="009801BB" w:rsidRDefault="006241E4" w:rsidP="006241E4">
            <w:pPr>
              <w:pStyle w:val="Sansinterligne"/>
              <w:rPr>
                <w:sz w:val="18"/>
                <w:szCs w:val="20"/>
              </w:rPr>
            </w:pPr>
            <w:r w:rsidRPr="009801BB">
              <w:rPr>
                <w:sz w:val="18"/>
                <w:szCs w:val="20"/>
              </w:rPr>
              <w:t xml:space="preserve">Mini sac 50 mL de NS </w:t>
            </w:r>
          </w:p>
        </w:tc>
        <w:tc>
          <w:tcPr>
            <w:tcW w:w="2268" w:type="dxa"/>
            <w:tcBorders>
              <w:right w:val="single" w:sz="24" w:space="0" w:color="auto"/>
            </w:tcBorders>
          </w:tcPr>
          <w:p w:rsidR="006241E4" w:rsidRPr="009801BB" w:rsidRDefault="006241E4" w:rsidP="008F342D">
            <w:pPr>
              <w:keepNext/>
              <w:jc w:val="left"/>
              <w:rPr>
                <w:sz w:val="18"/>
                <w:szCs w:val="20"/>
              </w:rPr>
            </w:pPr>
            <w:r w:rsidRPr="009801BB">
              <w:rPr>
                <w:sz w:val="18"/>
                <w:szCs w:val="20"/>
              </w:rPr>
              <w:t>En 30 minutes</w:t>
            </w:r>
          </w:p>
        </w:tc>
        <w:tc>
          <w:tcPr>
            <w:tcW w:w="2295" w:type="dxa"/>
            <w:vMerge/>
            <w:tcBorders>
              <w:left w:val="single" w:sz="24" w:space="0" w:color="auto"/>
            </w:tcBorders>
            <w:vAlign w:val="center"/>
          </w:tcPr>
          <w:p w:rsidR="006241E4" w:rsidRPr="00C278A4" w:rsidRDefault="006241E4" w:rsidP="0065712B">
            <w:pPr>
              <w:jc w:val="left"/>
              <w:rPr>
                <w:sz w:val="21"/>
                <w:szCs w:val="21"/>
              </w:rPr>
            </w:pPr>
          </w:p>
        </w:tc>
      </w:tr>
      <w:tr w:rsidR="006241E4" w:rsidRPr="00E9602C" w:rsidTr="003B6B8A">
        <w:trPr>
          <w:trHeight w:val="380"/>
        </w:trPr>
        <w:tc>
          <w:tcPr>
            <w:tcW w:w="1668" w:type="dxa"/>
            <w:vMerge w:val="restart"/>
            <w:tcBorders>
              <w:right w:val="single" w:sz="24" w:space="0" w:color="auto"/>
            </w:tcBorders>
            <w:shd w:val="clear" w:color="auto" w:fill="F2DBDB" w:themeFill="accent2" w:themeFillTint="33"/>
          </w:tcPr>
          <w:p w:rsidR="006241E4" w:rsidRPr="009801BB" w:rsidRDefault="006241E4" w:rsidP="00774376">
            <w:pPr>
              <w:keepNext/>
              <w:spacing w:after="0" w:line="276" w:lineRule="auto"/>
              <w:jc w:val="left"/>
              <w:rPr>
                <w:rFonts w:cstheme="minorHAnsi"/>
                <w:sz w:val="18"/>
                <w:szCs w:val="20"/>
              </w:rPr>
            </w:pPr>
            <w:r w:rsidRPr="009801BB">
              <w:rPr>
                <w:rFonts w:cstheme="minorHAnsi"/>
                <w:sz w:val="18"/>
                <w:szCs w:val="20"/>
              </w:rPr>
              <w:t>Conservation :</w:t>
            </w:r>
          </w:p>
          <w:p w:rsidR="006241E4" w:rsidRPr="009801BB" w:rsidRDefault="006241E4" w:rsidP="00675BDF">
            <w:pPr>
              <w:pStyle w:val="Sansinterligne"/>
              <w:jc w:val="left"/>
              <w:rPr>
                <w:sz w:val="18"/>
                <w:szCs w:val="20"/>
              </w:rPr>
            </w:pPr>
            <w:r w:rsidRPr="009801BB">
              <w:rPr>
                <w:sz w:val="18"/>
                <w:szCs w:val="20"/>
              </w:rPr>
              <w:t>Au frigo</w:t>
            </w:r>
          </w:p>
          <w:p w:rsidR="006241E4" w:rsidRPr="009801BB" w:rsidRDefault="006241E4" w:rsidP="00675BDF">
            <w:pPr>
              <w:pStyle w:val="Sansinterligne"/>
              <w:jc w:val="left"/>
              <w:rPr>
                <w:sz w:val="18"/>
                <w:szCs w:val="20"/>
              </w:rPr>
            </w:pPr>
          </w:p>
          <w:p w:rsidR="006241E4" w:rsidRPr="008F342D" w:rsidRDefault="00570AC8" w:rsidP="00675BDF">
            <w:pPr>
              <w:pStyle w:val="Sansinterligne"/>
              <w:jc w:val="left"/>
              <w:rPr>
                <w:sz w:val="20"/>
                <w:szCs w:val="20"/>
              </w:rPr>
            </w:pPr>
            <w:r w:rsidRPr="009801BB">
              <w:rPr>
                <w:sz w:val="18"/>
                <w:szCs w:val="20"/>
              </w:rPr>
              <w:t>Stable 48h si fiole</w:t>
            </w:r>
            <w:r w:rsidR="006241E4" w:rsidRPr="009801BB">
              <w:rPr>
                <w:sz w:val="18"/>
                <w:szCs w:val="20"/>
              </w:rPr>
              <w:t xml:space="preserve"> laissée par erreur à la température de la pièce</w:t>
            </w:r>
          </w:p>
        </w:tc>
        <w:tc>
          <w:tcPr>
            <w:tcW w:w="1417" w:type="dxa"/>
            <w:vMerge/>
            <w:tcBorders>
              <w:left w:val="single" w:sz="24" w:space="0" w:color="auto"/>
            </w:tcBorders>
          </w:tcPr>
          <w:p w:rsidR="006241E4" w:rsidRPr="008F342D" w:rsidRDefault="006241E4" w:rsidP="00774376">
            <w:pPr>
              <w:keepNext/>
              <w:jc w:val="left"/>
              <w:rPr>
                <w:sz w:val="20"/>
                <w:szCs w:val="20"/>
              </w:rPr>
            </w:pPr>
          </w:p>
        </w:tc>
        <w:tc>
          <w:tcPr>
            <w:tcW w:w="1701" w:type="dxa"/>
            <w:vMerge/>
            <w:tcBorders>
              <w:right w:val="single" w:sz="24" w:space="0" w:color="auto"/>
            </w:tcBorders>
          </w:tcPr>
          <w:p w:rsidR="006241E4" w:rsidRPr="008F342D" w:rsidRDefault="006241E4" w:rsidP="00774376">
            <w:pPr>
              <w:keepNext/>
              <w:jc w:val="left"/>
              <w:rPr>
                <w:sz w:val="20"/>
                <w:szCs w:val="20"/>
              </w:rPr>
            </w:pPr>
          </w:p>
        </w:tc>
        <w:tc>
          <w:tcPr>
            <w:tcW w:w="1701" w:type="dxa"/>
            <w:tcBorders>
              <w:left w:val="single" w:sz="24" w:space="0" w:color="auto"/>
            </w:tcBorders>
          </w:tcPr>
          <w:p w:rsidR="006241E4" w:rsidRPr="009801BB" w:rsidRDefault="006241E4" w:rsidP="004A4D2C">
            <w:pPr>
              <w:keepNext/>
              <w:jc w:val="left"/>
              <w:rPr>
                <w:sz w:val="18"/>
                <w:szCs w:val="20"/>
              </w:rPr>
            </w:pPr>
            <w:r w:rsidRPr="009801BB">
              <w:rPr>
                <w:sz w:val="18"/>
                <w:szCs w:val="20"/>
              </w:rPr>
              <w:t xml:space="preserve">501-1250 mg </w:t>
            </w:r>
          </w:p>
        </w:tc>
        <w:tc>
          <w:tcPr>
            <w:tcW w:w="2126" w:type="dxa"/>
          </w:tcPr>
          <w:p w:rsidR="006241E4" w:rsidRPr="009801BB" w:rsidRDefault="006241E4" w:rsidP="006241E4">
            <w:pPr>
              <w:keepNext/>
              <w:jc w:val="left"/>
              <w:rPr>
                <w:sz w:val="18"/>
                <w:szCs w:val="20"/>
              </w:rPr>
            </w:pPr>
            <w:r w:rsidRPr="009801BB">
              <w:rPr>
                <w:sz w:val="18"/>
                <w:szCs w:val="20"/>
              </w:rPr>
              <w:t>Mini s</w:t>
            </w:r>
            <w:r w:rsidR="00AF4629" w:rsidRPr="009801BB">
              <w:rPr>
                <w:sz w:val="18"/>
                <w:szCs w:val="20"/>
              </w:rPr>
              <w:t>ac 50</w:t>
            </w:r>
            <w:r w:rsidRPr="009801BB">
              <w:rPr>
                <w:sz w:val="18"/>
                <w:szCs w:val="20"/>
              </w:rPr>
              <w:t xml:space="preserve"> mL de NS </w:t>
            </w:r>
          </w:p>
        </w:tc>
        <w:tc>
          <w:tcPr>
            <w:tcW w:w="2268" w:type="dxa"/>
            <w:tcBorders>
              <w:top w:val="single" w:sz="4" w:space="0" w:color="auto"/>
              <w:right w:val="single" w:sz="24" w:space="0" w:color="auto"/>
            </w:tcBorders>
          </w:tcPr>
          <w:p w:rsidR="006241E4" w:rsidRPr="009801BB" w:rsidRDefault="006241E4" w:rsidP="008F342D">
            <w:pPr>
              <w:keepNext/>
              <w:jc w:val="left"/>
              <w:rPr>
                <w:sz w:val="18"/>
                <w:szCs w:val="20"/>
              </w:rPr>
            </w:pPr>
            <w:r w:rsidRPr="009801BB">
              <w:rPr>
                <w:sz w:val="18"/>
                <w:szCs w:val="20"/>
              </w:rPr>
              <w:t>En 60 minutes</w:t>
            </w:r>
          </w:p>
        </w:tc>
        <w:tc>
          <w:tcPr>
            <w:tcW w:w="2295" w:type="dxa"/>
            <w:vMerge/>
            <w:tcBorders>
              <w:left w:val="single" w:sz="24" w:space="0" w:color="auto"/>
            </w:tcBorders>
            <w:vAlign w:val="center"/>
          </w:tcPr>
          <w:p w:rsidR="006241E4" w:rsidRPr="00E9602C" w:rsidRDefault="006241E4" w:rsidP="0065712B">
            <w:pPr>
              <w:keepNext/>
              <w:jc w:val="left"/>
              <w:rPr>
                <w:rFonts w:cstheme="minorHAnsi"/>
              </w:rPr>
            </w:pPr>
          </w:p>
        </w:tc>
      </w:tr>
      <w:tr w:rsidR="006241E4" w:rsidRPr="00E9602C" w:rsidTr="003B6B8A">
        <w:trPr>
          <w:trHeight w:val="988"/>
        </w:trPr>
        <w:tc>
          <w:tcPr>
            <w:tcW w:w="1668" w:type="dxa"/>
            <w:vMerge/>
            <w:tcBorders>
              <w:bottom w:val="single" w:sz="4" w:space="0" w:color="auto"/>
              <w:right w:val="single" w:sz="24" w:space="0" w:color="auto"/>
            </w:tcBorders>
            <w:shd w:val="clear" w:color="auto" w:fill="F2DBDB" w:themeFill="accent2" w:themeFillTint="33"/>
          </w:tcPr>
          <w:p w:rsidR="006241E4" w:rsidRPr="008F342D" w:rsidRDefault="006241E4" w:rsidP="00774376">
            <w:pPr>
              <w:keepNext/>
              <w:spacing w:after="0"/>
              <w:jc w:val="left"/>
              <w:rPr>
                <w:rFonts w:cstheme="minorHAnsi"/>
                <w:sz w:val="20"/>
                <w:szCs w:val="20"/>
              </w:rPr>
            </w:pPr>
          </w:p>
        </w:tc>
        <w:tc>
          <w:tcPr>
            <w:tcW w:w="1417" w:type="dxa"/>
            <w:vMerge/>
            <w:tcBorders>
              <w:left w:val="single" w:sz="24" w:space="0" w:color="auto"/>
              <w:bottom w:val="single" w:sz="4" w:space="0" w:color="auto"/>
            </w:tcBorders>
          </w:tcPr>
          <w:p w:rsidR="006241E4" w:rsidRPr="008F342D" w:rsidRDefault="006241E4" w:rsidP="00774376">
            <w:pPr>
              <w:keepNext/>
              <w:jc w:val="left"/>
              <w:rPr>
                <w:sz w:val="20"/>
                <w:szCs w:val="20"/>
              </w:rPr>
            </w:pPr>
          </w:p>
        </w:tc>
        <w:tc>
          <w:tcPr>
            <w:tcW w:w="1701" w:type="dxa"/>
            <w:vMerge/>
            <w:tcBorders>
              <w:bottom w:val="single" w:sz="4" w:space="0" w:color="auto"/>
              <w:right w:val="single" w:sz="24" w:space="0" w:color="auto"/>
            </w:tcBorders>
          </w:tcPr>
          <w:p w:rsidR="006241E4" w:rsidRPr="008F342D" w:rsidRDefault="006241E4" w:rsidP="00774376">
            <w:pPr>
              <w:keepNext/>
              <w:jc w:val="left"/>
              <w:rPr>
                <w:sz w:val="20"/>
                <w:szCs w:val="20"/>
              </w:rPr>
            </w:pPr>
          </w:p>
        </w:tc>
        <w:tc>
          <w:tcPr>
            <w:tcW w:w="1701" w:type="dxa"/>
            <w:tcBorders>
              <w:left w:val="single" w:sz="24" w:space="0" w:color="auto"/>
              <w:bottom w:val="single" w:sz="4" w:space="0" w:color="auto"/>
            </w:tcBorders>
          </w:tcPr>
          <w:p w:rsidR="006241E4" w:rsidRPr="009801BB" w:rsidRDefault="006241E4" w:rsidP="004A4D2C">
            <w:pPr>
              <w:keepNext/>
              <w:jc w:val="left"/>
              <w:rPr>
                <w:sz w:val="18"/>
                <w:szCs w:val="20"/>
              </w:rPr>
            </w:pPr>
            <w:r w:rsidRPr="009801BB">
              <w:rPr>
                <w:sz w:val="18"/>
                <w:szCs w:val="20"/>
              </w:rPr>
              <w:t xml:space="preserve">1251-2000 mg </w:t>
            </w:r>
          </w:p>
        </w:tc>
        <w:tc>
          <w:tcPr>
            <w:tcW w:w="2126" w:type="dxa"/>
            <w:tcBorders>
              <w:bottom w:val="single" w:sz="4" w:space="0" w:color="auto"/>
            </w:tcBorders>
          </w:tcPr>
          <w:p w:rsidR="00521B3C" w:rsidRPr="009801BB" w:rsidRDefault="006241E4" w:rsidP="006241E4">
            <w:pPr>
              <w:keepNext/>
              <w:jc w:val="left"/>
              <w:rPr>
                <w:sz w:val="18"/>
                <w:szCs w:val="20"/>
              </w:rPr>
            </w:pPr>
            <w:r w:rsidRPr="009801BB">
              <w:rPr>
                <w:sz w:val="18"/>
                <w:szCs w:val="20"/>
              </w:rPr>
              <w:t xml:space="preserve">Mini sac 100 mL de NS </w:t>
            </w:r>
          </w:p>
          <w:p w:rsidR="00521B3C" w:rsidRPr="009801BB" w:rsidRDefault="00521B3C" w:rsidP="006241E4">
            <w:pPr>
              <w:keepNext/>
              <w:jc w:val="left"/>
              <w:rPr>
                <w:sz w:val="18"/>
                <w:szCs w:val="20"/>
              </w:rPr>
            </w:pPr>
          </w:p>
          <w:p w:rsidR="006241E4" w:rsidRPr="009801BB" w:rsidRDefault="00521B3C" w:rsidP="006241E4">
            <w:pPr>
              <w:keepNext/>
              <w:jc w:val="left"/>
              <w:rPr>
                <w:sz w:val="18"/>
                <w:szCs w:val="20"/>
              </w:rPr>
            </w:pPr>
            <w:r w:rsidRPr="009801BB">
              <w:rPr>
                <w:sz w:val="18"/>
                <w:szCs w:val="20"/>
              </w:rPr>
              <w:t>Concentration finale usuelle 1.5-25 mg/mL</w:t>
            </w:r>
          </w:p>
        </w:tc>
        <w:tc>
          <w:tcPr>
            <w:tcW w:w="2268" w:type="dxa"/>
            <w:tcBorders>
              <w:bottom w:val="single" w:sz="4" w:space="0" w:color="auto"/>
              <w:right w:val="single" w:sz="24" w:space="0" w:color="auto"/>
            </w:tcBorders>
          </w:tcPr>
          <w:p w:rsidR="00570AC8" w:rsidRPr="009801BB" w:rsidRDefault="006241E4" w:rsidP="008F342D">
            <w:pPr>
              <w:keepNext/>
              <w:jc w:val="left"/>
              <w:rPr>
                <w:sz w:val="18"/>
                <w:szCs w:val="20"/>
              </w:rPr>
            </w:pPr>
            <w:r w:rsidRPr="009801BB">
              <w:rPr>
                <w:sz w:val="18"/>
                <w:szCs w:val="20"/>
              </w:rPr>
              <w:t xml:space="preserve">En 90 minutes </w:t>
            </w:r>
          </w:p>
          <w:p w:rsidR="00521B3C" w:rsidRPr="009801BB" w:rsidRDefault="00521B3C" w:rsidP="008F342D">
            <w:pPr>
              <w:keepNext/>
              <w:jc w:val="left"/>
              <w:rPr>
                <w:sz w:val="18"/>
                <w:szCs w:val="20"/>
              </w:rPr>
            </w:pPr>
          </w:p>
          <w:p w:rsidR="006241E4" w:rsidRPr="009801BB" w:rsidRDefault="00521B3C" w:rsidP="008F342D">
            <w:pPr>
              <w:keepNext/>
              <w:jc w:val="left"/>
              <w:rPr>
                <w:sz w:val="18"/>
                <w:szCs w:val="20"/>
              </w:rPr>
            </w:pPr>
            <w:r w:rsidRPr="009801BB">
              <w:rPr>
                <w:sz w:val="18"/>
                <w:szCs w:val="20"/>
              </w:rPr>
              <w:t>Contrairement à la phényto</w:t>
            </w:r>
            <w:r w:rsidRPr="009801BB">
              <w:rPr>
                <w:rFonts w:cstheme="minorHAnsi"/>
                <w:sz w:val="18"/>
                <w:szCs w:val="20"/>
              </w:rPr>
              <w:t>ï</w:t>
            </w:r>
            <w:r w:rsidRPr="009801BB">
              <w:rPr>
                <w:sz w:val="18"/>
                <w:szCs w:val="20"/>
              </w:rPr>
              <w:t>ne (Dilantin</w:t>
            </w:r>
            <w:r w:rsidRPr="009801BB">
              <w:rPr>
                <w:sz w:val="18"/>
                <w:szCs w:val="20"/>
                <w:vertAlign w:val="superscript"/>
              </w:rPr>
              <w:t>md</w:t>
            </w:r>
            <w:r w:rsidRPr="009801BB">
              <w:rPr>
                <w:sz w:val="18"/>
                <w:szCs w:val="20"/>
              </w:rPr>
              <w:t>), un filtre n’est pas requis lors de l’administration</w:t>
            </w:r>
            <w:r w:rsidR="009801BB">
              <w:rPr>
                <w:sz w:val="18"/>
                <w:szCs w:val="20"/>
              </w:rPr>
              <w:t xml:space="preserve"> de la fosphényto</w:t>
            </w:r>
            <w:r w:rsidR="009801BB">
              <w:rPr>
                <w:rFonts w:cstheme="minorHAnsi"/>
                <w:sz w:val="18"/>
                <w:szCs w:val="20"/>
              </w:rPr>
              <w:t>ï</w:t>
            </w:r>
            <w:r w:rsidR="009801BB">
              <w:rPr>
                <w:sz w:val="18"/>
                <w:szCs w:val="20"/>
              </w:rPr>
              <w:t xml:space="preserve">ne </w:t>
            </w:r>
          </w:p>
        </w:tc>
        <w:tc>
          <w:tcPr>
            <w:tcW w:w="2295" w:type="dxa"/>
            <w:vMerge/>
            <w:tcBorders>
              <w:left w:val="single" w:sz="24" w:space="0" w:color="auto"/>
              <w:bottom w:val="single" w:sz="4" w:space="0" w:color="auto"/>
            </w:tcBorders>
            <w:vAlign w:val="center"/>
          </w:tcPr>
          <w:p w:rsidR="006241E4" w:rsidRPr="00E9602C" w:rsidRDefault="006241E4" w:rsidP="0065712B">
            <w:pPr>
              <w:keepNext/>
              <w:jc w:val="left"/>
              <w:rPr>
                <w:rFonts w:cstheme="minorHAnsi"/>
              </w:rPr>
            </w:pPr>
          </w:p>
        </w:tc>
      </w:tr>
    </w:tbl>
    <w:p w:rsidR="00945D21" w:rsidRPr="009801BB" w:rsidRDefault="00A05B64" w:rsidP="0065712B">
      <w:pPr>
        <w:spacing w:before="240"/>
        <w:jc w:val="left"/>
        <w:rPr>
          <w:b/>
          <w:sz w:val="18"/>
        </w:rPr>
      </w:pPr>
      <w:r w:rsidRPr="009801BB">
        <w:rPr>
          <w:b/>
          <w:sz w:val="18"/>
        </w:rPr>
        <w:t>Stabilité</w:t>
      </w:r>
      <w:r w:rsidR="00711A64" w:rsidRPr="009801BB">
        <w:rPr>
          <w:b/>
          <w:sz w:val="18"/>
        </w:rPr>
        <w:t xml:space="preserve"> pour une préparation à l’unité de soins</w:t>
      </w:r>
      <w:r w:rsidRPr="009801BB">
        <w:rPr>
          <w:b/>
          <w:sz w:val="18"/>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1650"/>
      </w:tblGrid>
      <w:tr w:rsidR="00306654" w:rsidRPr="009801BB" w:rsidTr="007E4696">
        <w:trPr>
          <w:trHeight w:val="397"/>
        </w:trPr>
        <w:tc>
          <w:tcPr>
            <w:tcW w:w="1526" w:type="dxa"/>
            <w:vAlign w:val="center"/>
          </w:tcPr>
          <w:p w:rsidR="00306654" w:rsidRPr="009801BB" w:rsidRDefault="00306654" w:rsidP="009854CA">
            <w:pPr>
              <w:spacing w:after="0"/>
              <w:jc w:val="left"/>
              <w:rPr>
                <w:sz w:val="18"/>
              </w:rPr>
            </w:pPr>
            <w:r w:rsidRPr="009801BB">
              <w:rPr>
                <w:sz w:val="18"/>
              </w:rPr>
              <w:t>Fiole utilisée :</w:t>
            </w:r>
          </w:p>
        </w:tc>
        <w:sdt>
          <w:sdtPr>
            <w:rPr>
              <w:sz w:val="18"/>
            </w:rPr>
            <w:id w:val="460845180"/>
            <w:placeholder>
              <w:docPart w:val="0195C0501AF34A7F926AC52716CDFCAD"/>
            </w:placeholder>
          </w:sdtPr>
          <w:sdtEndPr/>
          <w:sdtContent>
            <w:tc>
              <w:tcPr>
                <w:tcW w:w="11650" w:type="dxa"/>
                <w:vAlign w:val="center"/>
              </w:tcPr>
              <w:p w:rsidR="00306654" w:rsidRPr="009801BB" w:rsidRDefault="003E732C" w:rsidP="003E732C">
                <w:pPr>
                  <w:spacing w:after="0"/>
                  <w:jc w:val="left"/>
                  <w:rPr>
                    <w:sz w:val="18"/>
                  </w:rPr>
                </w:pPr>
                <w:r w:rsidRPr="009801BB">
                  <w:rPr>
                    <w:sz w:val="18"/>
                  </w:rPr>
                  <w:t>Jeter toute portion inutilisée</w:t>
                </w:r>
              </w:p>
            </w:tc>
          </w:sdtContent>
        </w:sdt>
      </w:tr>
      <w:tr w:rsidR="00306654" w:rsidRPr="009801BB" w:rsidTr="007E4696">
        <w:trPr>
          <w:trHeight w:val="397"/>
        </w:trPr>
        <w:tc>
          <w:tcPr>
            <w:tcW w:w="1526" w:type="dxa"/>
            <w:vAlign w:val="center"/>
          </w:tcPr>
          <w:p w:rsidR="00306654" w:rsidRPr="009801BB" w:rsidRDefault="00494B0D" w:rsidP="0030659A">
            <w:pPr>
              <w:spacing w:after="0"/>
              <w:ind w:right="-533"/>
              <w:jc w:val="left"/>
              <w:rPr>
                <w:sz w:val="18"/>
              </w:rPr>
            </w:pPr>
            <w:r w:rsidRPr="009801BB">
              <w:rPr>
                <w:sz w:val="18"/>
              </w:rPr>
              <w:t>Sac </w:t>
            </w:r>
            <w:r w:rsidR="00306654" w:rsidRPr="009801BB">
              <w:rPr>
                <w:sz w:val="18"/>
              </w:rPr>
              <w:t xml:space="preserve">: </w:t>
            </w:r>
          </w:p>
        </w:tc>
        <w:sdt>
          <w:sdtPr>
            <w:rPr>
              <w:sz w:val="18"/>
            </w:rPr>
            <w:id w:val="1960842908"/>
            <w:lock w:val="sdtLocked"/>
            <w:placeholder>
              <w:docPart w:val="8CB6773BC8064BCF9A5024C86EBA9CC9"/>
            </w:placeholder>
          </w:sdtPr>
          <w:sdtEndPr/>
          <w:sdtContent>
            <w:tc>
              <w:tcPr>
                <w:tcW w:w="11650" w:type="dxa"/>
                <w:vAlign w:val="center"/>
              </w:tcPr>
              <w:p w:rsidR="00306654" w:rsidRPr="009801BB" w:rsidRDefault="004A4D2C" w:rsidP="004A4D2C">
                <w:pPr>
                  <w:spacing w:after="0"/>
                  <w:jc w:val="left"/>
                  <w:rPr>
                    <w:sz w:val="18"/>
                  </w:rPr>
                </w:pPr>
                <w:r w:rsidRPr="009801BB">
                  <w:rPr>
                    <w:sz w:val="18"/>
                  </w:rPr>
                  <w:t>L’administration doit débuter dans l’heure suivant la préparation</w:t>
                </w:r>
              </w:p>
            </w:tc>
          </w:sdtContent>
        </w:sdt>
      </w:tr>
    </w:tbl>
    <w:p w:rsidR="00C65E2C" w:rsidRPr="009801BB" w:rsidRDefault="00A05B64" w:rsidP="00E87A96">
      <w:pPr>
        <w:spacing w:before="240"/>
        <w:jc w:val="left"/>
        <w:rPr>
          <w:rFonts w:cstheme="minorHAnsi"/>
          <w:sz w:val="18"/>
        </w:rPr>
      </w:pPr>
      <w:r w:rsidRPr="009801BB">
        <w:rPr>
          <w:rFonts w:cstheme="minorHAnsi"/>
          <w:b/>
          <w:sz w:val="18"/>
        </w:rPr>
        <w:t>Compatibilité avec les solutés :</w:t>
      </w:r>
      <w:r w:rsidRPr="009801BB">
        <w:rPr>
          <w:rFonts w:cstheme="minorHAnsi"/>
          <w:sz w:val="18"/>
        </w:rPr>
        <w:t xml:space="preserve"> </w:t>
      </w:r>
      <w:bookmarkStart w:id="5" w:name="_Toc424288453"/>
      <w:sdt>
        <w:sdtPr>
          <w:rPr>
            <w:rFonts w:cstheme="minorHAnsi"/>
            <w:sz w:val="20"/>
          </w:rPr>
          <w:id w:val="-1968195364"/>
          <w:lock w:val="sdtLocked"/>
          <w:placeholder>
            <w:docPart w:val="B9DEBB513F5B4C71B45F25316BEEAE2A"/>
          </w:placeholder>
        </w:sdtPr>
        <w:sdtEndPr/>
        <w:sdtContent>
          <w:r w:rsidR="004A4D2C" w:rsidRPr="009801BB">
            <w:rPr>
              <w:color w:val="000000"/>
              <w:sz w:val="18"/>
              <w:szCs w:val="20"/>
            </w:rPr>
            <w:t>D5%, D10%, NS, LR, D5%NS, D5%NaCl 0.45%, D5%L</w:t>
          </w:r>
        </w:sdtContent>
      </w:sdt>
    </w:p>
    <w:p w:rsidR="007F4C0E" w:rsidRPr="009801BB" w:rsidRDefault="00C278A4" w:rsidP="00B804EF">
      <w:pPr>
        <w:spacing w:before="240"/>
        <w:jc w:val="left"/>
        <w:rPr>
          <w:rFonts w:cstheme="minorHAnsi"/>
          <w:b/>
          <w:sz w:val="18"/>
        </w:rPr>
        <w:sectPr w:rsidR="007F4C0E" w:rsidRPr="009801BB" w:rsidSect="006D1CD5">
          <w:headerReference w:type="even" r:id="rId11"/>
          <w:headerReference w:type="default" r:id="rId12"/>
          <w:footerReference w:type="default" r:id="rId13"/>
          <w:headerReference w:type="first" r:id="rId14"/>
          <w:pgSz w:w="15840" w:h="12240" w:orient="landscape"/>
          <w:pgMar w:top="1531" w:right="1440" w:bottom="851" w:left="1440" w:header="680" w:footer="567" w:gutter="0"/>
          <w:cols w:space="708"/>
          <w:docGrid w:linePitch="360"/>
        </w:sectPr>
      </w:pPr>
      <w:r w:rsidRPr="009801BB">
        <w:rPr>
          <w:rFonts w:cstheme="minorHAnsi"/>
          <w:b/>
          <w:sz w:val="18"/>
        </w:rPr>
        <w:t>Incompatibilité</w:t>
      </w:r>
      <w:r w:rsidR="00945D21" w:rsidRPr="009801BB">
        <w:rPr>
          <w:rFonts w:cstheme="minorHAnsi"/>
          <w:b/>
          <w:sz w:val="18"/>
        </w:rPr>
        <w:t xml:space="preserve"> : </w:t>
      </w:r>
      <w:sdt>
        <w:sdtPr>
          <w:rPr>
            <w:rFonts w:cstheme="minorHAnsi"/>
            <w:b/>
            <w:sz w:val="18"/>
          </w:rPr>
          <w:id w:val="189185613"/>
          <w:lock w:val="sdtLocked"/>
          <w:placeholder>
            <w:docPart w:val="36EA1C9261E3444C9752FEFC85174C9E"/>
          </w:placeholder>
        </w:sdtPr>
        <w:sdtEndPr/>
        <w:sdtContent>
          <w:r w:rsidR="004A4D2C" w:rsidRPr="009801BB">
            <w:rPr>
              <w:rFonts w:cstheme="minorHAnsi"/>
              <w:sz w:val="18"/>
            </w:rPr>
            <w:t>Se référer au tableau des compatibilités</w:t>
          </w:r>
          <w:r w:rsidR="004A4D2C" w:rsidRPr="009801BB">
            <w:rPr>
              <w:rFonts w:cstheme="minorHAnsi"/>
              <w:b/>
              <w:sz w:val="18"/>
            </w:rPr>
            <w:t xml:space="preserve"> </w:t>
          </w:r>
        </w:sdtContent>
      </w:sdt>
    </w:p>
    <w:p w:rsidR="00123E9D" w:rsidRPr="00B52D44" w:rsidRDefault="00123E9D" w:rsidP="007E4696">
      <w:pPr>
        <w:spacing w:before="0" w:after="0"/>
        <w:rPr>
          <w:sz w:val="2"/>
        </w:rPr>
      </w:pPr>
    </w:p>
    <w:tbl>
      <w:tblPr>
        <w:tblStyle w:val="Grilledutableau"/>
        <w:tblW w:w="0" w:type="auto"/>
        <w:tblLook w:val="04A0" w:firstRow="1" w:lastRow="0" w:firstColumn="1" w:lastColumn="0" w:noHBand="0" w:noVBand="1"/>
      </w:tblPr>
      <w:tblGrid>
        <w:gridCol w:w="6550"/>
        <w:gridCol w:w="6550"/>
      </w:tblGrid>
      <w:tr w:rsidR="0001492A" w:rsidRPr="00E9602C" w:rsidTr="009854CA">
        <w:trPr>
          <w:trHeight w:val="567"/>
        </w:trPr>
        <w:tc>
          <w:tcPr>
            <w:tcW w:w="6550" w:type="dxa"/>
            <w:shd w:val="clear" w:color="auto" w:fill="95B3D7" w:themeFill="accent1" w:themeFillTint="99"/>
            <w:vAlign w:val="center"/>
          </w:tcPr>
          <w:bookmarkEnd w:id="5"/>
          <w:p w:rsidR="0001492A" w:rsidRPr="009854CA" w:rsidRDefault="009854CA" w:rsidP="009854CA">
            <w:pPr>
              <w:keepNext/>
              <w:spacing w:after="0" w:line="276" w:lineRule="auto"/>
              <w:jc w:val="center"/>
              <w:rPr>
                <w:b/>
              </w:rPr>
            </w:pPr>
            <w:r w:rsidRPr="00E9602C">
              <w:rPr>
                <w:b/>
              </w:rPr>
              <w:t>PRÉCAUTIONS ET MONITORAGE</w:t>
            </w:r>
          </w:p>
        </w:tc>
        <w:tc>
          <w:tcPr>
            <w:tcW w:w="6550" w:type="dxa"/>
            <w:shd w:val="clear" w:color="auto" w:fill="95B3D7" w:themeFill="accent1" w:themeFillTint="99"/>
            <w:vAlign w:val="center"/>
          </w:tcPr>
          <w:p w:rsidR="0001492A" w:rsidRPr="009854CA" w:rsidRDefault="00774376" w:rsidP="009854CA">
            <w:pPr>
              <w:keepNext/>
              <w:spacing w:after="0" w:line="276" w:lineRule="auto"/>
              <w:jc w:val="center"/>
              <w:rPr>
                <w:b/>
              </w:rPr>
            </w:pPr>
            <w:r>
              <w:rPr>
                <w:b/>
              </w:rPr>
              <w:t>EFFETS INDÉSIRABLES</w:t>
            </w:r>
          </w:p>
        </w:tc>
      </w:tr>
      <w:tr w:rsidR="0001492A" w:rsidRPr="00C278A4" w:rsidTr="009854CA">
        <w:trPr>
          <w:trHeight w:val="1835"/>
        </w:trPr>
        <w:tc>
          <w:tcPr>
            <w:tcW w:w="6550" w:type="dxa"/>
          </w:tcPr>
          <w:p w:rsidR="00D86A3B" w:rsidRPr="009801BB" w:rsidRDefault="00D86A3B" w:rsidP="00D86A3B">
            <w:pPr>
              <w:rPr>
                <w:sz w:val="16"/>
                <w:szCs w:val="16"/>
                <w:u w:val="single"/>
              </w:rPr>
            </w:pPr>
            <w:r w:rsidRPr="009801BB">
              <w:rPr>
                <w:sz w:val="16"/>
                <w:szCs w:val="16"/>
                <w:u w:val="single"/>
              </w:rPr>
              <w:t xml:space="preserve">Monitorage : </w:t>
            </w:r>
          </w:p>
          <w:p w:rsidR="00D86A3B" w:rsidRPr="00D86A3B" w:rsidRDefault="00D86A3B" w:rsidP="00D86A3B">
            <w:pPr>
              <w:pStyle w:val="Sansinterligne"/>
              <w:spacing w:before="0" w:after="0" w:line="200" w:lineRule="exact"/>
              <w:jc w:val="left"/>
              <w:rPr>
                <w:sz w:val="16"/>
                <w:szCs w:val="16"/>
              </w:rPr>
            </w:pPr>
            <w:r w:rsidRPr="00D86A3B">
              <w:rPr>
                <w:sz w:val="16"/>
                <w:szCs w:val="16"/>
              </w:rPr>
              <w:t xml:space="preserve">Dose de 500 mg et moins </w:t>
            </w:r>
          </w:p>
          <w:p w:rsidR="00D86A3B" w:rsidRPr="00D86A3B" w:rsidRDefault="00D86A3B" w:rsidP="00D86A3B">
            <w:pPr>
              <w:autoSpaceDE w:val="0"/>
              <w:autoSpaceDN w:val="0"/>
              <w:adjustRightInd w:val="0"/>
              <w:spacing w:before="0" w:after="0" w:line="200" w:lineRule="exact"/>
              <w:ind w:left="284"/>
              <w:jc w:val="left"/>
              <w:rPr>
                <w:rFonts w:cs="Times-Roman"/>
                <w:sz w:val="16"/>
                <w:szCs w:val="16"/>
              </w:rPr>
            </w:pPr>
            <w:r w:rsidRPr="00D86A3B">
              <w:rPr>
                <w:rFonts w:cs="Times-Roman"/>
                <w:sz w:val="16"/>
                <w:szCs w:val="16"/>
              </w:rPr>
              <w:t xml:space="preserve">TA, FC, FR q5 min x 15 min puis q15 min X 3 </w:t>
            </w:r>
          </w:p>
          <w:p w:rsidR="00D86A3B" w:rsidRPr="00D86A3B" w:rsidRDefault="00D86A3B" w:rsidP="00D86A3B">
            <w:pPr>
              <w:autoSpaceDE w:val="0"/>
              <w:autoSpaceDN w:val="0"/>
              <w:adjustRightInd w:val="0"/>
              <w:spacing w:before="0" w:after="0" w:line="200" w:lineRule="exact"/>
              <w:jc w:val="left"/>
              <w:rPr>
                <w:rFonts w:cs="Times-Bold"/>
                <w:bCs/>
                <w:sz w:val="16"/>
                <w:szCs w:val="16"/>
              </w:rPr>
            </w:pPr>
            <w:r w:rsidRPr="00D86A3B">
              <w:rPr>
                <w:rFonts w:cs="Times-Bold"/>
                <w:bCs/>
                <w:sz w:val="16"/>
                <w:szCs w:val="16"/>
              </w:rPr>
              <w:t xml:space="preserve">Doses de plus de 500 mg </w:t>
            </w:r>
          </w:p>
          <w:p w:rsidR="00D86A3B" w:rsidRPr="00D86A3B" w:rsidRDefault="00D86A3B" w:rsidP="00D86A3B">
            <w:pPr>
              <w:autoSpaceDE w:val="0"/>
              <w:autoSpaceDN w:val="0"/>
              <w:adjustRightInd w:val="0"/>
              <w:spacing w:before="0" w:after="0" w:line="200" w:lineRule="exact"/>
              <w:ind w:left="284"/>
              <w:jc w:val="left"/>
              <w:rPr>
                <w:rFonts w:cs="Times-Bold"/>
                <w:bCs/>
                <w:sz w:val="16"/>
                <w:szCs w:val="16"/>
              </w:rPr>
            </w:pPr>
            <w:r w:rsidRPr="00D86A3B">
              <w:rPr>
                <w:rFonts w:cs="Times-Bold"/>
                <w:bCs/>
                <w:sz w:val="16"/>
                <w:szCs w:val="16"/>
              </w:rPr>
              <w:t xml:space="preserve">Suivi de la TA, FC, FR q5 minutes X 3 puis q15 minutes pendant la perfusion et </w:t>
            </w:r>
            <w:r w:rsidR="00D619EC" w:rsidRPr="00D619EC">
              <w:rPr>
                <w:rFonts w:cs="Times-Bold"/>
                <w:bCs/>
                <w:sz w:val="16"/>
                <w:szCs w:val="16"/>
              </w:rPr>
              <w:t xml:space="preserve">q15 minutes X 2 </w:t>
            </w:r>
            <w:r w:rsidRPr="00D619EC">
              <w:rPr>
                <w:rFonts w:cs="Times-Bold"/>
                <w:bCs/>
                <w:sz w:val="16"/>
                <w:szCs w:val="16"/>
              </w:rPr>
              <w:t xml:space="preserve"> après </w:t>
            </w:r>
            <w:commentRangeStart w:id="6"/>
            <w:r w:rsidRPr="00D619EC">
              <w:rPr>
                <w:rFonts w:cs="Times-Bold"/>
                <w:bCs/>
                <w:sz w:val="16"/>
                <w:szCs w:val="16"/>
              </w:rPr>
              <w:t>l’administration</w:t>
            </w:r>
            <w:commentRangeEnd w:id="6"/>
            <w:r w:rsidR="009801BB">
              <w:rPr>
                <w:rStyle w:val="Marquedecommentaire"/>
              </w:rPr>
              <w:commentReference w:id="6"/>
            </w:r>
            <w:r w:rsidRPr="00D86A3B">
              <w:rPr>
                <w:rFonts w:cs="Times-Bold"/>
                <w:bCs/>
                <w:sz w:val="16"/>
                <w:szCs w:val="16"/>
              </w:rPr>
              <w:t xml:space="preserve"> </w:t>
            </w:r>
            <w:bookmarkStart w:id="7" w:name="_Hlk90556444"/>
          </w:p>
          <w:bookmarkEnd w:id="7"/>
          <w:p w:rsidR="00D86A3B" w:rsidRDefault="00D86A3B" w:rsidP="00D86A3B">
            <w:pPr>
              <w:pStyle w:val="Sansinterligne"/>
              <w:spacing w:before="0" w:after="0" w:line="200" w:lineRule="exact"/>
              <w:jc w:val="left"/>
              <w:rPr>
                <w:sz w:val="16"/>
                <w:szCs w:val="16"/>
              </w:rPr>
            </w:pPr>
            <w:r w:rsidRPr="00D86A3B">
              <w:rPr>
                <w:sz w:val="16"/>
                <w:szCs w:val="16"/>
              </w:rPr>
              <w:t>Concentrations plasmatiques</w:t>
            </w:r>
            <w:r w:rsidR="00AF4629">
              <w:rPr>
                <w:sz w:val="16"/>
                <w:szCs w:val="16"/>
              </w:rPr>
              <w:t xml:space="preserve"> de phenyto</w:t>
            </w:r>
            <w:r w:rsidR="00AF4629">
              <w:rPr>
                <w:rFonts w:cstheme="minorHAnsi"/>
                <w:sz w:val="16"/>
                <w:szCs w:val="16"/>
              </w:rPr>
              <w:t>ï</w:t>
            </w:r>
            <w:r w:rsidR="00AF4629">
              <w:rPr>
                <w:sz w:val="16"/>
                <w:szCs w:val="16"/>
              </w:rPr>
              <w:t xml:space="preserve">ne </w:t>
            </w:r>
          </w:p>
          <w:p w:rsidR="00AF4629" w:rsidRPr="00D86A3B" w:rsidRDefault="00AF4629" w:rsidP="00AF4629">
            <w:pPr>
              <w:pStyle w:val="Sansinterligne"/>
              <w:spacing w:before="0" w:after="0" w:line="200" w:lineRule="exact"/>
              <w:ind w:left="284"/>
              <w:jc w:val="left"/>
              <w:rPr>
                <w:sz w:val="16"/>
                <w:szCs w:val="16"/>
              </w:rPr>
            </w:pPr>
            <w:r>
              <w:rPr>
                <w:sz w:val="16"/>
                <w:szCs w:val="16"/>
              </w:rPr>
              <w:t>La fosphenyto</w:t>
            </w:r>
            <w:r>
              <w:rPr>
                <w:rFonts w:cstheme="minorHAnsi"/>
                <w:sz w:val="16"/>
                <w:szCs w:val="16"/>
              </w:rPr>
              <w:t>ï</w:t>
            </w:r>
            <w:r>
              <w:rPr>
                <w:sz w:val="16"/>
                <w:szCs w:val="16"/>
              </w:rPr>
              <w:t>ne se convertit en phenyto</w:t>
            </w:r>
            <w:r>
              <w:rPr>
                <w:rFonts w:cstheme="minorHAnsi"/>
                <w:sz w:val="16"/>
                <w:szCs w:val="16"/>
              </w:rPr>
              <w:t>ï</w:t>
            </w:r>
            <w:r>
              <w:rPr>
                <w:sz w:val="16"/>
                <w:szCs w:val="16"/>
              </w:rPr>
              <w:t>ne</w:t>
            </w:r>
            <w:r w:rsidR="00B52D44">
              <w:rPr>
                <w:sz w:val="16"/>
                <w:szCs w:val="16"/>
              </w:rPr>
              <w:t xml:space="preserve"> en 15 minutes </w:t>
            </w:r>
          </w:p>
          <w:p w:rsidR="00D86A3B" w:rsidRPr="00D86A3B" w:rsidRDefault="00D86A3B" w:rsidP="00D86A3B">
            <w:pPr>
              <w:pStyle w:val="Sansinterligne"/>
              <w:spacing w:before="0" w:after="0" w:line="200" w:lineRule="exact"/>
              <w:ind w:left="284"/>
              <w:jc w:val="left"/>
              <w:rPr>
                <w:sz w:val="16"/>
                <w:szCs w:val="16"/>
              </w:rPr>
            </w:pPr>
            <w:r w:rsidRPr="00D86A3B">
              <w:rPr>
                <w:sz w:val="16"/>
                <w:szCs w:val="16"/>
              </w:rPr>
              <w:t xml:space="preserve">Faire un prélèvement </w:t>
            </w:r>
            <w:r w:rsidR="00AF4629" w:rsidRPr="00D86A3B">
              <w:rPr>
                <w:sz w:val="16"/>
                <w:szCs w:val="16"/>
              </w:rPr>
              <w:t>2 heures après une dose de charge IV</w:t>
            </w:r>
            <w:r w:rsidR="00AF4629">
              <w:rPr>
                <w:sz w:val="16"/>
                <w:szCs w:val="16"/>
              </w:rPr>
              <w:t xml:space="preserve"> ou en pré-dose d’entretien </w:t>
            </w:r>
            <w:r w:rsidRPr="00D86A3B">
              <w:rPr>
                <w:sz w:val="16"/>
                <w:szCs w:val="16"/>
              </w:rPr>
              <w:t>Concentrations plasmatiques à corriger en présence d’hypoalbuminémie</w:t>
            </w:r>
          </w:p>
          <w:p w:rsidR="00D86A3B" w:rsidRPr="00D619EC" w:rsidRDefault="00D86A3B" w:rsidP="00D86A3B">
            <w:pPr>
              <w:pStyle w:val="Sansinterligne"/>
              <w:spacing w:line="200" w:lineRule="exact"/>
              <w:rPr>
                <w:sz w:val="16"/>
                <w:szCs w:val="16"/>
              </w:rPr>
            </w:pPr>
            <w:r w:rsidRPr="00D619EC">
              <w:rPr>
                <w:sz w:val="16"/>
                <w:szCs w:val="16"/>
              </w:rPr>
              <w:t>FSC</w:t>
            </w:r>
          </w:p>
          <w:p w:rsidR="00D86A3B" w:rsidRPr="00D619EC" w:rsidRDefault="00D86A3B" w:rsidP="00D86A3B">
            <w:pPr>
              <w:pStyle w:val="Sansinterligne"/>
              <w:spacing w:line="200" w:lineRule="exact"/>
              <w:rPr>
                <w:sz w:val="16"/>
                <w:szCs w:val="16"/>
              </w:rPr>
            </w:pPr>
            <w:r w:rsidRPr="00D619EC">
              <w:rPr>
                <w:sz w:val="16"/>
                <w:szCs w:val="16"/>
              </w:rPr>
              <w:t>Fonction hépatique</w:t>
            </w:r>
          </w:p>
          <w:p w:rsidR="00D86A3B" w:rsidRPr="00D86A3B" w:rsidRDefault="00D86A3B" w:rsidP="00D86A3B">
            <w:pPr>
              <w:pStyle w:val="Sansinterligne"/>
              <w:spacing w:line="200" w:lineRule="exact"/>
              <w:ind w:left="284"/>
              <w:rPr>
                <w:sz w:val="16"/>
                <w:szCs w:val="16"/>
              </w:rPr>
            </w:pPr>
            <w:r w:rsidRPr="00D619EC">
              <w:rPr>
                <w:sz w:val="16"/>
                <w:szCs w:val="16"/>
              </w:rPr>
              <w:t>AST, ALT</w:t>
            </w:r>
            <w:r w:rsidRPr="00D86A3B">
              <w:rPr>
                <w:sz w:val="16"/>
                <w:szCs w:val="16"/>
              </w:rPr>
              <w:t xml:space="preserve"> </w:t>
            </w:r>
          </w:p>
          <w:p w:rsidR="00D86A3B" w:rsidRPr="00D86A3B" w:rsidRDefault="00D86A3B" w:rsidP="00D86A3B">
            <w:pPr>
              <w:pStyle w:val="Sansinterligne"/>
              <w:spacing w:line="200" w:lineRule="exact"/>
              <w:rPr>
                <w:sz w:val="16"/>
                <w:szCs w:val="16"/>
              </w:rPr>
            </w:pPr>
            <w:r w:rsidRPr="00D86A3B">
              <w:rPr>
                <w:sz w:val="16"/>
                <w:szCs w:val="16"/>
              </w:rPr>
              <w:t>Albumine</w:t>
            </w:r>
          </w:p>
          <w:p w:rsidR="009801BB" w:rsidRPr="00D86A3B" w:rsidRDefault="009801BB" w:rsidP="009801BB">
            <w:pPr>
              <w:pStyle w:val="Sansinterligne"/>
              <w:spacing w:line="200" w:lineRule="exact"/>
              <w:rPr>
                <w:sz w:val="16"/>
                <w:szCs w:val="16"/>
              </w:rPr>
            </w:pPr>
            <w:r w:rsidRPr="00AF4629">
              <w:rPr>
                <w:sz w:val="16"/>
                <w:szCs w:val="16"/>
              </w:rPr>
              <w:t>Glycémies</w:t>
            </w:r>
          </w:p>
          <w:p w:rsidR="009801BB" w:rsidRDefault="009801BB" w:rsidP="009801BB">
            <w:pPr>
              <w:autoSpaceDE w:val="0"/>
              <w:autoSpaceDN w:val="0"/>
              <w:adjustRightInd w:val="0"/>
              <w:spacing w:before="0" w:after="0" w:line="200" w:lineRule="exact"/>
              <w:jc w:val="left"/>
              <w:rPr>
                <w:rFonts w:cs="Times-Roman"/>
                <w:sz w:val="16"/>
                <w:szCs w:val="16"/>
              </w:rPr>
            </w:pPr>
            <w:r w:rsidRPr="00B52D44">
              <w:rPr>
                <w:rFonts w:cs="Times-Roman"/>
                <w:sz w:val="16"/>
                <w:szCs w:val="16"/>
              </w:rPr>
              <w:t>Site d’injection</w:t>
            </w:r>
          </w:p>
          <w:p w:rsidR="009801BB" w:rsidRPr="009801BB" w:rsidRDefault="009801BB" w:rsidP="009801BB">
            <w:pPr>
              <w:autoSpaceDE w:val="0"/>
              <w:autoSpaceDN w:val="0"/>
              <w:adjustRightInd w:val="0"/>
              <w:spacing w:before="0" w:after="0" w:line="200" w:lineRule="exact"/>
              <w:jc w:val="left"/>
              <w:rPr>
                <w:rFonts w:cs="Times-Roman"/>
                <w:sz w:val="16"/>
                <w:szCs w:val="16"/>
              </w:rPr>
            </w:pPr>
          </w:p>
          <w:p w:rsidR="006241E4" w:rsidRPr="00D86A3B" w:rsidRDefault="004A4D2C" w:rsidP="00664B42">
            <w:pPr>
              <w:pStyle w:val="Sansinterligne"/>
              <w:rPr>
                <w:sz w:val="16"/>
                <w:szCs w:val="16"/>
              </w:rPr>
            </w:pPr>
            <w:r w:rsidRPr="00D86A3B">
              <w:rPr>
                <w:sz w:val="16"/>
                <w:szCs w:val="16"/>
                <w:u w:val="single"/>
              </w:rPr>
              <w:t>Précautions </w:t>
            </w:r>
            <w:r w:rsidR="00B804EF" w:rsidRPr="00D86A3B">
              <w:rPr>
                <w:sz w:val="16"/>
                <w:szCs w:val="16"/>
                <w:u w:val="single"/>
              </w:rPr>
              <w:t>:</w:t>
            </w:r>
            <w:r w:rsidR="00B804EF" w:rsidRPr="00D86A3B">
              <w:rPr>
                <w:sz w:val="16"/>
                <w:szCs w:val="16"/>
              </w:rPr>
              <w:t xml:space="preserve"> </w:t>
            </w:r>
          </w:p>
          <w:p w:rsidR="00D86A3B" w:rsidRPr="00D86A3B" w:rsidRDefault="00B804EF" w:rsidP="006241E4">
            <w:pPr>
              <w:pStyle w:val="Sansinterligne"/>
              <w:rPr>
                <w:sz w:val="16"/>
                <w:szCs w:val="16"/>
              </w:rPr>
            </w:pPr>
            <w:r w:rsidRPr="00D86A3B">
              <w:rPr>
                <w:sz w:val="16"/>
                <w:szCs w:val="16"/>
              </w:rPr>
              <w:t>Lors de la conversion de la phényto</w:t>
            </w:r>
            <w:r w:rsidRPr="00D86A3B">
              <w:rPr>
                <w:rFonts w:cstheme="minorHAnsi"/>
                <w:sz w:val="16"/>
                <w:szCs w:val="16"/>
              </w:rPr>
              <w:t>ï</w:t>
            </w:r>
            <w:r w:rsidRPr="00D86A3B">
              <w:rPr>
                <w:sz w:val="16"/>
                <w:szCs w:val="16"/>
              </w:rPr>
              <w:t>ne à la fosphényto</w:t>
            </w:r>
            <w:r w:rsidRPr="00D86A3B">
              <w:rPr>
                <w:rFonts w:ascii="Calibri" w:hAnsi="Calibri" w:cs="Calibri"/>
                <w:sz w:val="16"/>
                <w:szCs w:val="16"/>
              </w:rPr>
              <w:t>ï</w:t>
            </w:r>
            <w:r w:rsidRPr="00D86A3B">
              <w:rPr>
                <w:sz w:val="16"/>
                <w:szCs w:val="16"/>
              </w:rPr>
              <w:t>ne, utiliser la même dose totale quotidienne, malgré les légères différences de biodisponibilité entre les molécules et les formulations.</w:t>
            </w:r>
            <w:r w:rsidR="00D86A3B" w:rsidRPr="00D86A3B">
              <w:rPr>
                <w:sz w:val="16"/>
                <w:szCs w:val="16"/>
              </w:rPr>
              <w:t xml:space="preserve"> </w:t>
            </w:r>
          </w:p>
          <w:p w:rsidR="00BF6B04" w:rsidRPr="00D86A3B" w:rsidRDefault="00D86A3B" w:rsidP="006241E4">
            <w:pPr>
              <w:pStyle w:val="Sansinterligne"/>
              <w:rPr>
                <w:sz w:val="16"/>
                <w:szCs w:val="16"/>
              </w:rPr>
            </w:pPr>
            <w:r w:rsidRPr="00D86A3B">
              <w:rPr>
                <w:sz w:val="16"/>
                <w:szCs w:val="16"/>
              </w:rPr>
              <w:t>Patient obèse :</w:t>
            </w:r>
            <w:r w:rsidR="006241E4" w:rsidRPr="00D86A3B">
              <w:rPr>
                <w:sz w:val="16"/>
                <w:szCs w:val="16"/>
              </w:rPr>
              <w:t xml:space="preserve"> utiliser le poids actuel pour le calcul de la dose de charge et le poids idéal pour le calcul de la dose de maintien</w:t>
            </w:r>
            <w:r w:rsidR="009801BB">
              <w:rPr>
                <w:sz w:val="16"/>
                <w:szCs w:val="16"/>
              </w:rPr>
              <w:t>.</w:t>
            </w:r>
          </w:p>
          <w:p w:rsidR="008F342D" w:rsidRPr="00D86A3B" w:rsidRDefault="006241E4" w:rsidP="006241E4">
            <w:pPr>
              <w:pStyle w:val="Sansinterligne"/>
              <w:rPr>
                <w:sz w:val="16"/>
                <w:szCs w:val="16"/>
              </w:rPr>
            </w:pPr>
            <w:r w:rsidRPr="00D86A3B">
              <w:rPr>
                <w:sz w:val="16"/>
                <w:szCs w:val="16"/>
              </w:rPr>
              <w:t>La d</w:t>
            </w:r>
            <w:r w:rsidR="00BF6B04" w:rsidRPr="00D86A3B">
              <w:rPr>
                <w:sz w:val="16"/>
                <w:szCs w:val="16"/>
              </w:rPr>
              <w:t>ose de maintie</w:t>
            </w:r>
            <w:r w:rsidRPr="00D86A3B">
              <w:rPr>
                <w:sz w:val="16"/>
                <w:szCs w:val="16"/>
              </w:rPr>
              <w:t>n</w:t>
            </w:r>
            <w:r w:rsidR="00BF6B04" w:rsidRPr="00D86A3B">
              <w:rPr>
                <w:sz w:val="16"/>
                <w:szCs w:val="16"/>
              </w:rPr>
              <w:t xml:space="preserve"> </w:t>
            </w:r>
            <w:r w:rsidRPr="00D86A3B">
              <w:rPr>
                <w:sz w:val="16"/>
                <w:szCs w:val="16"/>
              </w:rPr>
              <w:t>doit être débutée</w:t>
            </w:r>
            <w:r w:rsidR="00BF6B04" w:rsidRPr="00D86A3B">
              <w:rPr>
                <w:sz w:val="16"/>
                <w:szCs w:val="16"/>
              </w:rPr>
              <w:t xml:space="preserve"> de 8-12 heures après la dose de charge</w:t>
            </w:r>
            <w:r w:rsidR="009801BB">
              <w:rPr>
                <w:sz w:val="16"/>
                <w:szCs w:val="16"/>
              </w:rPr>
              <w:t>.</w:t>
            </w:r>
          </w:p>
          <w:p w:rsidR="008F342D" w:rsidRPr="00D86A3B" w:rsidRDefault="008F342D" w:rsidP="00D86A3B">
            <w:pPr>
              <w:rPr>
                <w:sz w:val="16"/>
                <w:szCs w:val="16"/>
              </w:rPr>
            </w:pPr>
            <w:r w:rsidRPr="00D86A3B">
              <w:rPr>
                <w:sz w:val="16"/>
                <w:szCs w:val="16"/>
              </w:rPr>
              <w:t>La fosphénytoine peut être administrée par voie IM.</w:t>
            </w:r>
            <w:r w:rsidR="006241E4" w:rsidRPr="00D86A3B">
              <w:rPr>
                <w:sz w:val="16"/>
                <w:szCs w:val="16"/>
              </w:rPr>
              <w:t xml:space="preserve"> Pour respecter le </w:t>
            </w:r>
            <w:r w:rsidRPr="00D86A3B">
              <w:rPr>
                <w:sz w:val="16"/>
                <w:szCs w:val="16"/>
              </w:rPr>
              <w:t>volume maximal à injecter, plusieurs injections peuvent être nécessaires pour une même dose.</w:t>
            </w:r>
          </w:p>
          <w:p w:rsidR="008F342D" w:rsidRPr="00D86A3B" w:rsidRDefault="008F342D" w:rsidP="009801BB">
            <w:pPr>
              <w:ind w:left="284"/>
              <w:rPr>
                <w:sz w:val="16"/>
                <w:szCs w:val="16"/>
              </w:rPr>
            </w:pPr>
            <w:r w:rsidRPr="00D86A3B">
              <w:rPr>
                <w:sz w:val="16"/>
                <w:szCs w:val="16"/>
              </w:rPr>
              <w:t>Éviter la v</w:t>
            </w:r>
            <w:r w:rsidR="00AF4629">
              <w:rPr>
                <w:sz w:val="16"/>
                <w:szCs w:val="16"/>
              </w:rPr>
              <w:t>oie IM lors de status epilepticus</w:t>
            </w:r>
            <w:r w:rsidRPr="00D86A3B">
              <w:rPr>
                <w:sz w:val="16"/>
                <w:szCs w:val="16"/>
              </w:rPr>
              <w:t>, en raison du délai d’action de 3h.</w:t>
            </w:r>
          </w:p>
          <w:p w:rsidR="008F342D" w:rsidRPr="00D86A3B" w:rsidRDefault="00D86A3B" w:rsidP="009801BB">
            <w:pPr>
              <w:rPr>
                <w:sz w:val="16"/>
                <w:szCs w:val="16"/>
              </w:rPr>
            </w:pPr>
            <w:r w:rsidRPr="00D86A3B">
              <w:rPr>
                <w:sz w:val="16"/>
                <w:szCs w:val="16"/>
              </w:rPr>
              <w:t>Contre-indiqué en présence de bradycardie sinusale, bloc sino-auriculaire, bloc AV au 2e et 3e degré, syndrome d’Adams-Stokes</w:t>
            </w:r>
          </w:p>
        </w:tc>
        <w:tc>
          <w:tcPr>
            <w:tcW w:w="6550" w:type="dxa"/>
          </w:tcPr>
          <w:p w:rsidR="00BF6B04" w:rsidRPr="00D86A3B" w:rsidRDefault="00BF6B04" w:rsidP="00BF6B04">
            <w:pPr>
              <w:pStyle w:val="Sansinterligne"/>
              <w:spacing w:line="200" w:lineRule="exact"/>
              <w:jc w:val="left"/>
              <w:rPr>
                <w:sz w:val="16"/>
                <w:szCs w:val="16"/>
              </w:rPr>
            </w:pPr>
            <w:r w:rsidRPr="00D86A3B">
              <w:rPr>
                <w:sz w:val="16"/>
                <w:szCs w:val="16"/>
              </w:rPr>
              <w:t xml:space="preserve">Hypotension, bradycardie, </w:t>
            </w:r>
            <w:r w:rsidR="00D619EC" w:rsidRPr="00D86A3B">
              <w:rPr>
                <w:sz w:val="16"/>
                <w:szCs w:val="16"/>
              </w:rPr>
              <w:t>bloc cardiaque</w:t>
            </w:r>
            <w:r w:rsidR="00D619EC">
              <w:rPr>
                <w:sz w:val="16"/>
                <w:szCs w:val="16"/>
              </w:rPr>
              <w:t xml:space="preserve">, </w:t>
            </w:r>
            <w:r w:rsidRPr="00D86A3B">
              <w:rPr>
                <w:sz w:val="16"/>
                <w:szCs w:val="16"/>
              </w:rPr>
              <w:t xml:space="preserve">arythmie, </w:t>
            </w:r>
            <w:r w:rsidR="00D619EC">
              <w:rPr>
                <w:sz w:val="16"/>
                <w:szCs w:val="16"/>
              </w:rPr>
              <w:t xml:space="preserve">fibrillation ventriculaire, </w:t>
            </w:r>
            <w:r w:rsidRPr="00D86A3B">
              <w:rPr>
                <w:sz w:val="16"/>
                <w:szCs w:val="16"/>
              </w:rPr>
              <w:t>collap</w:t>
            </w:r>
            <w:r w:rsidR="00D619EC">
              <w:rPr>
                <w:sz w:val="16"/>
                <w:szCs w:val="16"/>
              </w:rPr>
              <w:t>sus cardiovasculaire, asystolie</w:t>
            </w:r>
          </w:p>
          <w:p w:rsidR="00BF6B04" w:rsidRPr="00D86A3B" w:rsidRDefault="00BF6B04" w:rsidP="00BF6B04">
            <w:pPr>
              <w:pStyle w:val="Sansinterligne"/>
              <w:spacing w:line="200" w:lineRule="exact"/>
              <w:ind w:left="284"/>
              <w:jc w:val="left"/>
              <w:rPr>
                <w:sz w:val="16"/>
                <w:szCs w:val="16"/>
              </w:rPr>
            </w:pPr>
            <w:r w:rsidRPr="00D86A3B">
              <w:rPr>
                <w:sz w:val="16"/>
                <w:szCs w:val="16"/>
              </w:rPr>
              <w:t>Souvent reliés à une administration trop rapide</w:t>
            </w:r>
          </w:p>
          <w:p w:rsidR="00D86A3B" w:rsidRDefault="00BF6B04" w:rsidP="00BF6B04">
            <w:pPr>
              <w:pStyle w:val="Sansinterligne"/>
              <w:spacing w:line="200" w:lineRule="exact"/>
              <w:ind w:left="284"/>
              <w:jc w:val="left"/>
              <w:rPr>
                <w:sz w:val="16"/>
                <w:szCs w:val="16"/>
              </w:rPr>
            </w:pPr>
            <w:r w:rsidRPr="00D86A3B">
              <w:rPr>
                <w:sz w:val="16"/>
                <w:szCs w:val="16"/>
              </w:rPr>
              <w:t xml:space="preserve">Respecter la vitesse d’administration </w:t>
            </w:r>
            <w:r w:rsidR="00D86A3B">
              <w:rPr>
                <w:sz w:val="16"/>
                <w:szCs w:val="16"/>
              </w:rPr>
              <w:t xml:space="preserve">suggérée </w:t>
            </w:r>
          </w:p>
          <w:p w:rsidR="00BF6B04" w:rsidRPr="00D86A3B" w:rsidRDefault="00BF6B04" w:rsidP="00BF6B04">
            <w:pPr>
              <w:pStyle w:val="Sansinterligne"/>
              <w:spacing w:line="200" w:lineRule="exact"/>
              <w:ind w:left="284"/>
              <w:jc w:val="left"/>
              <w:rPr>
                <w:sz w:val="16"/>
                <w:szCs w:val="16"/>
              </w:rPr>
            </w:pPr>
            <w:r w:rsidRPr="00D86A3B">
              <w:rPr>
                <w:sz w:val="16"/>
                <w:szCs w:val="16"/>
              </w:rPr>
              <w:t xml:space="preserve">Ralentir le débit de perfusion </w:t>
            </w:r>
            <w:r w:rsidR="00D619EC">
              <w:rPr>
                <w:sz w:val="16"/>
                <w:szCs w:val="16"/>
              </w:rPr>
              <w:t xml:space="preserve">ou cesser la perfusion </w:t>
            </w:r>
            <w:r w:rsidRPr="00D86A3B">
              <w:rPr>
                <w:sz w:val="16"/>
                <w:szCs w:val="16"/>
              </w:rPr>
              <w:t xml:space="preserve">si hypotension </w:t>
            </w:r>
          </w:p>
          <w:p w:rsidR="00363019" w:rsidRPr="00D86A3B" w:rsidRDefault="00D86A3B" w:rsidP="00664B42">
            <w:pPr>
              <w:pStyle w:val="Sansinterligne"/>
              <w:rPr>
                <w:sz w:val="16"/>
                <w:szCs w:val="16"/>
              </w:rPr>
            </w:pPr>
            <w:r>
              <w:rPr>
                <w:sz w:val="16"/>
                <w:szCs w:val="16"/>
              </w:rPr>
              <w:t>Sensation de brulure, p</w:t>
            </w:r>
            <w:r w:rsidR="00BF6B04" w:rsidRPr="00D86A3B">
              <w:rPr>
                <w:sz w:val="16"/>
                <w:szCs w:val="16"/>
              </w:rPr>
              <w:t>aresthésie</w:t>
            </w:r>
            <w:r>
              <w:rPr>
                <w:sz w:val="16"/>
                <w:szCs w:val="16"/>
              </w:rPr>
              <w:t>s</w:t>
            </w:r>
            <w:r w:rsidR="00B52D44">
              <w:rPr>
                <w:sz w:val="16"/>
                <w:szCs w:val="16"/>
              </w:rPr>
              <w:t>, p</w:t>
            </w:r>
            <w:r w:rsidR="00B52D44" w:rsidRPr="00D86A3B">
              <w:rPr>
                <w:sz w:val="16"/>
                <w:szCs w:val="16"/>
              </w:rPr>
              <w:t>rurit</w:t>
            </w:r>
            <w:r w:rsidR="00B52D44">
              <w:rPr>
                <w:sz w:val="16"/>
                <w:szCs w:val="16"/>
              </w:rPr>
              <w:t>, démangeaisons au niveau des aines</w:t>
            </w:r>
          </w:p>
          <w:p w:rsidR="00BF6B04" w:rsidRPr="00D86A3B" w:rsidRDefault="00BF6B04" w:rsidP="00BF6B04">
            <w:pPr>
              <w:pStyle w:val="Sansinterligne"/>
              <w:spacing w:line="200" w:lineRule="exact"/>
              <w:ind w:left="284"/>
              <w:jc w:val="left"/>
              <w:rPr>
                <w:sz w:val="16"/>
                <w:szCs w:val="16"/>
              </w:rPr>
            </w:pPr>
            <w:r w:rsidRPr="00D86A3B">
              <w:rPr>
                <w:sz w:val="16"/>
                <w:szCs w:val="16"/>
              </w:rPr>
              <w:t xml:space="preserve">Ralentir le débit de perfusion </w:t>
            </w:r>
          </w:p>
          <w:p w:rsidR="00B52D4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Nausées, vomissements, constipation, anorexie</w:t>
            </w:r>
          </w:p>
          <w:p w:rsidR="00B52D4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Somnolence, confusion</w:t>
            </w:r>
            <w:r>
              <w:rPr>
                <w:rFonts w:cs="Times-Roman"/>
                <w:sz w:val="16"/>
                <w:szCs w:val="18"/>
              </w:rPr>
              <w:t>, céphalées, léthargie, étourdissements</w:t>
            </w:r>
          </w:p>
          <w:p w:rsidR="00B52D44" w:rsidRDefault="00B52D44" w:rsidP="00B52D44">
            <w:pPr>
              <w:autoSpaceDE w:val="0"/>
              <w:autoSpaceDN w:val="0"/>
              <w:adjustRightInd w:val="0"/>
              <w:spacing w:before="0" w:after="0" w:line="220" w:lineRule="exact"/>
              <w:jc w:val="left"/>
              <w:rPr>
                <w:rFonts w:cs="Times-Roman"/>
                <w:sz w:val="16"/>
                <w:szCs w:val="18"/>
              </w:rPr>
            </w:pPr>
            <w:r>
              <w:rPr>
                <w:rFonts w:cs="Times-Roman"/>
                <w:sz w:val="16"/>
                <w:szCs w:val="18"/>
              </w:rPr>
              <w:t>D</w:t>
            </w:r>
            <w:r w:rsidR="009801BB">
              <w:rPr>
                <w:rFonts w:cs="Times-Roman"/>
                <w:sz w:val="16"/>
                <w:szCs w:val="18"/>
              </w:rPr>
              <w:t>iplop</w:t>
            </w:r>
            <w:r>
              <w:rPr>
                <w:rFonts w:cs="Times-Roman"/>
                <w:sz w:val="16"/>
                <w:szCs w:val="18"/>
              </w:rPr>
              <w:t xml:space="preserve">ie, nystagmus </w:t>
            </w:r>
          </w:p>
          <w:p w:rsidR="00B52D44" w:rsidRPr="00B52D44" w:rsidRDefault="00B52D44" w:rsidP="00B52D44">
            <w:pPr>
              <w:autoSpaceDE w:val="0"/>
              <w:autoSpaceDN w:val="0"/>
              <w:adjustRightInd w:val="0"/>
              <w:spacing w:before="0" w:after="0" w:line="220" w:lineRule="exact"/>
              <w:jc w:val="left"/>
              <w:rPr>
                <w:rFonts w:cs="Times-Roman"/>
                <w:sz w:val="16"/>
                <w:szCs w:val="18"/>
              </w:rPr>
            </w:pPr>
            <w:r>
              <w:rPr>
                <w:rFonts w:cs="Times-Roman"/>
                <w:sz w:val="16"/>
                <w:szCs w:val="18"/>
              </w:rPr>
              <w:t>Acouphène</w:t>
            </w:r>
          </w:p>
          <w:p w:rsidR="00AF4629" w:rsidRDefault="00AF4629" w:rsidP="00D86A3B">
            <w:pPr>
              <w:pStyle w:val="Sansinterligne"/>
              <w:spacing w:line="200" w:lineRule="exact"/>
              <w:jc w:val="left"/>
              <w:rPr>
                <w:sz w:val="16"/>
                <w:szCs w:val="16"/>
              </w:rPr>
            </w:pPr>
            <w:r>
              <w:rPr>
                <w:sz w:val="16"/>
                <w:szCs w:val="16"/>
              </w:rPr>
              <w:t xml:space="preserve">Hyperglycémie </w:t>
            </w:r>
          </w:p>
          <w:p w:rsidR="00B52D44" w:rsidRPr="004760E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 xml:space="preserve">Augmentation des enzymes hépatiques </w:t>
            </w:r>
          </w:p>
          <w:p w:rsidR="00B52D44" w:rsidRPr="004760E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 xml:space="preserve">Syndrome du gant pourpre : </w:t>
            </w:r>
          </w:p>
          <w:p w:rsidR="00B52D44" w:rsidRDefault="00B52D44" w:rsidP="00B52D44">
            <w:pPr>
              <w:autoSpaceDE w:val="0"/>
              <w:autoSpaceDN w:val="0"/>
              <w:adjustRightInd w:val="0"/>
              <w:spacing w:before="0" w:after="0" w:line="220" w:lineRule="exact"/>
              <w:ind w:left="284"/>
              <w:jc w:val="left"/>
              <w:rPr>
                <w:rFonts w:cs="Times-Roman"/>
                <w:sz w:val="16"/>
                <w:szCs w:val="18"/>
              </w:rPr>
            </w:pPr>
            <w:r w:rsidRPr="004760E4">
              <w:rPr>
                <w:rFonts w:cs="Times-Roman"/>
                <w:sz w:val="16"/>
                <w:szCs w:val="18"/>
              </w:rPr>
              <w:t xml:space="preserve">Œdème, décoloration et douleur distale au site d’injection </w:t>
            </w:r>
          </w:p>
          <w:p w:rsidR="00B52D44" w:rsidRDefault="00B52D44" w:rsidP="00B52D44">
            <w:pPr>
              <w:autoSpaceDE w:val="0"/>
              <w:autoSpaceDN w:val="0"/>
              <w:adjustRightInd w:val="0"/>
              <w:spacing w:before="0" w:after="0" w:line="220" w:lineRule="exact"/>
              <w:ind w:left="284"/>
              <w:jc w:val="left"/>
              <w:rPr>
                <w:rFonts w:cs="Times-Roman"/>
                <w:sz w:val="16"/>
                <w:szCs w:val="18"/>
              </w:rPr>
            </w:pPr>
            <w:r>
              <w:rPr>
                <w:rFonts w:cs="Times-Roman"/>
                <w:sz w:val="16"/>
                <w:szCs w:val="18"/>
              </w:rPr>
              <w:t>Moins fréquent qu’avec la phényto</w:t>
            </w:r>
            <w:r>
              <w:rPr>
                <w:rFonts w:cstheme="minorHAnsi"/>
                <w:sz w:val="16"/>
                <w:szCs w:val="18"/>
              </w:rPr>
              <w:t>ï</w:t>
            </w:r>
            <w:r>
              <w:rPr>
                <w:rFonts w:cs="Times-Roman"/>
                <w:sz w:val="16"/>
                <w:szCs w:val="18"/>
              </w:rPr>
              <w:t>ne</w:t>
            </w:r>
          </w:p>
          <w:p w:rsidR="00B52D4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Thrombocytopénie, neutropénie, leucopénie</w:t>
            </w:r>
          </w:p>
          <w:p w:rsidR="00B52D44" w:rsidRDefault="00B52D44" w:rsidP="00B52D44">
            <w:pPr>
              <w:pStyle w:val="Sansinterligne"/>
              <w:spacing w:line="200" w:lineRule="exact"/>
              <w:jc w:val="left"/>
              <w:rPr>
                <w:sz w:val="16"/>
                <w:szCs w:val="16"/>
              </w:rPr>
            </w:pPr>
            <w:r>
              <w:rPr>
                <w:sz w:val="16"/>
                <w:szCs w:val="16"/>
              </w:rPr>
              <w:t xml:space="preserve">Éruptions cutanées, réactions dermatologiques graves </w:t>
            </w:r>
          </w:p>
          <w:p w:rsidR="00B52D44" w:rsidRPr="004760E4" w:rsidRDefault="00B52D44" w:rsidP="00B52D44">
            <w:pPr>
              <w:autoSpaceDE w:val="0"/>
              <w:autoSpaceDN w:val="0"/>
              <w:adjustRightInd w:val="0"/>
              <w:spacing w:before="0" w:after="0" w:line="220" w:lineRule="exact"/>
              <w:jc w:val="left"/>
              <w:rPr>
                <w:rFonts w:cs="Times-Roman"/>
                <w:sz w:val="16"/>
                <w:szCs w:val="18"/>
              </w:rPr>
            </w:pPr>
            <w:r w:rsidRPr="004760E4">
              <w:rPr>
                <w:rFonts w:cs="Times-Roman"/>
                <w:sz w:val="16"/>
                <w:szCs w:val="18"/>
              </w:rPr>
              <w:t>Site d’injection </w:t>
            </w:r>
          </w:p>
          <w:p w:rsidR="00B52D44" w:rsidRPr="004760E4" w:rsidRDefault="00B52D44" w:rsidP="00B52D44">
            <w:pPr>
              <w:autoSpaceDE w:val="0"/>
              <w:autoSpaceDN w:val="0"/>
              <w:adjustRightInd w:val="0"/>
              <w:spacing w:before="0" w:after="0" w:line="220" w:lineRule="exact"/>
              <w:ind w:left="284"/>
              <w:jc w:val="left"/>
              <w:rPr>
                <w:rFonts w:cs="Times-Roman"/>
                <w:sz w:val="16"/>
                <w:szCs w:val="18"/>
              </w:rPr>
            </w:pPr>
            <w:r w:rsidRPr="004760E4">
              <w:rPr>
                <w:rFonts w:cs="Times-Roman"/>
                <w:sz w:val="16"/>
                <w:szCs w:val="18"/>
              </w:rPr>
              <w:t>Douleur, nécrose tissulaire et inflammation</w:t>
            </w:r>
          </w:p>
          <w:p w:rsidR="00B52D44" w:rsidRPr="004760E4" w:rsidRDefault="00B52D44" w:rsidP="00B52D44">
            <w:pPr>
              <w:autoSpaceDE w:val="0"/>
              <w:autoSpaceDN w:val="0"/>
              <w:adjustRightInd w:val="0"/>
              <w:spacing w:before="0" w:after="0" w:line="220" w:lineRule="exact"/>
              <w:jc w:val="left"/>
              <w:rPr>
                <w:rFonts w:cs="Times-Roman"/>
                <w:sz w:val="16"/>
                <w:szCs w:val="18"/>
              </w:rPr>
            </w:pPr>
          </w:p>
          <w:p w:rsidR="00B52D44" w:rsidRPr="00D86A3B" w:rsidRDefault="00B52D44" w:rsidP="00D86A3B">
            <w:pPr>
              <w:pStyle w:val="Sansinterligne"/>
              <w:spacing w:line="200" w:lineRule="exact"/>
              <w:jc w:val="left"/>
              <w:rPr>
                <w:sz w:val="16"/>
                <w:szCs w:val="16"/>
              </w:rPr>
            </w:pPr>
          </w:p>
          <w:p w:rsidR="00BF6B04" w:rsidRPr="00D86A3B" w:rsidRDefault="00BF6B04" w:rsidP="00664B42">
            <w:pPr>
              <w:pStyle w:val="Sansinterligne"/>
              <w:rPr>
                <w:sz w:val="16"/>
                <w:szCs w:val="16"/>
              </w:rPr>
            </w:pPr>
          </w:p>
        </w:tc>
      </w:tr>
    </w:tbl>
    <w:p w:rsidR="00D1037D" w:rsidRPr="00875AFE" w:rsidRDefault="00D1037D" w:rsidP="00875AFE">
      <w:pPr>
        <w:tabs>
          <w:tab w:val="left" w:pos="3796"/>
        </w:tabs>
        <w:rPr>
          <w:rFonts w:cstheme="minorHAnsi"/>
        </w:rPr>
      </w:pPr>
    </w:p>
    <w:sectPr w:rsidR="00D1037D" w:rsidRPr="00875AFE" w:rsidSect="006D1CD5">
      <w:pgSz w:w="15840" w:h="12240" w:orient="landscape"/>
      <w:pgMar w:top="1531" w:right="1440" w:bottom="851" w:left="1440" w:header="680"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lanie Gilbert" w:date="2023-12-15T11:26:00Z" w:initials="MG">
    <w:p w:rsidR="00D619EC" w:rsidRDefault="00D619EC">
      <w:pPr>
        <w:pStyle w:val="Commentaire"/>
      </w:pPr>
      <w:r>
        <w:rPr>
          <w:rStyle w:val="Marquedecommentaire"/>
        </w:rPr>
        <w:annotationRef/>
      </w:r>
      <w:r>
        <w:rPr>
          <w:rFonts w:ascii="AdvP485147" w:hAnsi="AdvP485147" w:cs="AdvP485147"/>
          <w:sz w:val="13"/>
          <w:szCs w:val="13"/>
        </w:rPr>
        <w:t>Ensure that resuscitation facilities are available.</w:t>
      </w:r>
    </w:p>
  </w:comment>
  <w:comment w:id="2" w:author="Melanie Gilbert" w:date="2023-12-15T12:01:00Z" w:initials="MG">
    <w:p w:rsidR="00AF4629" w:rsidRDefault="00AF4629">
      <w:pPr>
        <w:pStyle w:val="Commentaire"/>
      </w:pPr>
      <w:r>
        <w:rPr>
          <w:rStyle w:val="Marquedecommentaire"/>
        </w:rPr>
        <w:annotationRef/>
      </w:r>
      <w:r w:rsidR="00555431">
        <w:t xml:space="preserve">Pour l’instant, </w:t>
      </w:r>
      <w:r>
        <w:t>J’ai repris les mêmes débits de perfusion que la phenyto</w:t>
      </w:r>
      <w:r>
        <w:rPr>
          <w:rFonts w:cstheme="minorHAnsi"/>
        </w:rPr>
        <w:t>ï</w:t>
      </w:r>
      <w:r>
        <w:t>ne, afin d’éviter la nécessité d’un monitorage de l’ECG en continu ou d’une télémétrie.  Par contre, j’ai indiqué que la vitesse peut être accélérée lors de status si le patient est déjà sous monitorage cardiaque, puisqu’il s’agit d’un avantage de la fosphényto</w:t>
      </w:r>
      <w:r>
        <w:rPr>
          <w:rFonts w:cstheme="minorHAnsi"/>
        </w:rPr>
        <w:t>ï</w:t>
      </w:r>
      <w:r>
        <w:t>ne VS la phenyto</w:t>
      </w:r>
      <w:r>
        <w:rPr>
          <w:rFonts w:cstheme="minorHAnsi"/>
        </w:rPr>
        <w:t>ï</w:t>
      </w:r>
      <w:r>
        <w:t xml:space="preserve">ne </w:t>
      </w:r>
    </w:p>
  </w:comment>
  <w:comment w:id="3" w:author="Melanie Gilbert" w:date="2023-12-15T11:32:00Z" w:initials="MG">
    <w:p w:rsidR="00AF4629" w:rsidRDefault="00AF4629">
      <w:pPr>
        <w:pStyle w:val="Commentaire"/>
      </w:pPr>
      <w:r>
        <w:rPr>
          <w:rStyle w:val="Marquedecommentaire"/>
        </w:rPr>
        <w:annotationRef/>
      </w:r>
      <w:r>
        <w:t xml:space="preserve">25 mg/min et arrondie à la hausse </w:t>
      </w:r>
    </w:p>
  </w:comment>
  <w:comment w:id="4" w:author="Melanie Gilbert" w:date="2023-12-15T12:02:00Z" w:initials="MG">
    <w:p w:rsidR="009801BB" w:rsidRDefault="009801BB">
      <w:pPr>
        <w:pStyle w:val="Commentaire"/>
      </w:pPr>
      <w:r>
        <w:rPr>
          <w:rStyle w:val="Marquedecommentaire"/>
        </w:rPr>
        <w:annotationRef/>
      </w:r>
      <w:r>
        <w:t>Encore une fois, la monographie suggère un suivi de l’ECG en continu.  Veut-on le mettre obligatoire, afin de permettre l’</w:t>
      </w:r>
      <w:r w:rsidR="00555431">
        <w:t>utilisation de la fos</w:t>
      </w:r>
      <w:r>
        <w:t xml:space="preserve">phenytoine </w:t>
      </w:r>
      <w:r w:rsidR="00555431">
        <w:t xml:space="preserve">chez les adultes </w:t>
      </w:r>
      <w:r>
        <w:t xml:space="preserve">aux USI seulement et de profiter de son principal avantage VS la phenytoine qui est une administration plus rapide?  </w:t>
      </w:r>
    </w:p>
    <w:p w:rsidR="009801BB" w:rsidRDefault="009801BB">
      <w:pPr>
        <w:pStyle w:val="Commentaire"/>
      </w:pPr>
      <w:r>
        <w:t xml:space="preserve">A débattre au comité de pharmacologie </w:t>
      </w:r>
    </w:p>
    <w:p w:rsidR="00555431" w:rsidRDefault="00555431">
      <w:pPr>
        <w:pStyle w:val="Commentaire"/>
      </w:pPr>
    </w:p>
    <w:p w:rsidR="00555431" w:rsidRDefault="00555431">
      <w:pPr>
        <w:pStyle w:val="Commentaire"/>
      </w:pPr>
      <w:r>
        <w:t xml:space="preserve">Pour le moment, la fiche n’est pas rédigée dans cette optique, mais je pourrai la modifier selon l’orientation prise par le comité de pharmacologie.  </w:t>
      </w:r>
    </w:p>
  </w:comment>
  <w:comment w:id="6" w:author="Melanie Gilbert" w:date="2023-12-15T11:56:00Z" w:initials="MG">
    <w:p w:rsidR="009801BB" w:rsidRDefault="009801BB">
      <w:pPr>
        <w:pStyle w:val="Commentaire"/>
      </w:pPr>
      <w:r>
        <w:rPr>
          <w:rStyle w:val="Marquedecommentaire"/>
        </w:rPr>
        <w:annotationRef/>
      </w:r>
      <w:r>
        <w:t>Suivi de 30 minutes post perfusion suggéré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32C" w:rsidRDefault="003E732C" w:rsidP="008F3D94">
      <w:pPr>
        <w:spacing w:after="0" w:line="240" w:lineRule="auto"/>
      </w:pPr>
      <w:r>
        <w:separator/>
      </w:r>
    </w:p>
  </w:endnote>
  <w:endnote w:type="continuationSeparator" w:id="0">
    <w:p w:rsidR="003E732C" w:rsidRDefault="003E732C" w:rsidP="008F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dvP485147">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2" w:rsidRPr="006D1CD5" w:rsidRDefault="00664B42" w:rsidP="006D1CD5">
    <w:pPr>
      <w:pStyle w:val="Pieddepage"/>
      <w:tabs>
        <w:tab w:val="clear" w:pos="4320"/>
        <w:tab w:val="clear" w:pos="8640"/>
        <w:tab w:val="right" w:pos="13183"/>
      </w:tabs>
      <w:spacing w:before="240"/>
      <w:rPr>
        <w:b/>
      </w:rPr>
    </w:pPr>
    <w:r w:rsidRPr="00174E60">
      <w:rPr>
        <w:color w:val="595959" w:themeColor="text1" w:themeTint="A6"/>
      </w:rPr>
      <w:t xml:space="preserve">Rév. : </w:t>
    </w:r>
    <w:r w:rsidRPr="00174E60">
      <w:rPr>
        <w:b/>
      </w:rPr>
      <w:fldChar w:fldCharType="begin"/>
    </w:r>
    <w:r w:rsidRPr="00174E60">
      <w:rPr>
        <w:b/>
      </w:rPr>
      <w:instrText xml:space="preserve"> DATE  \@ "yyyy-MM-dd HH:mm"  \* MERGEFORMAT </w:instrText>
    </w:r>
    <w:r w:rsidRPr="00174E60">
      <w:rPr>
        <w:b/>
      </w:rPr>
      <w:fldChar w:fldCharType="separate"/>
    </w:r>
    <w:r w:rsidR="003F05D6">
      <w:rPr>
        <w:b/>
        <w:noProof/>
      </w:rPr>
      <w:t>2023-12-15 13:37</w:t>
    </w:r>
    <w:r w:rsidRPr="00174E60">
      <w:rPr>
        <w:b/>
      </w:rPr>
      <w:fldChar w:fldCharType="end"/>
    </w:r>
    <w:r>
      <w:rPr>
        <w:b/>
      </w:rPr>
      <w:tab/>
    </w:r>
    <w:r w:rsidRPr="00174E60">
      <w:rPr>
        <w:lang w:val="fr-FR"/>
      </w:rPr>
      <w:t xml:space="preserve">Page </w:t>
    </w:r>
    <w:r w:rsidRPr="00174E60">
      <w:rPr>
        <w:b/>
      </w:rPr>
      <w:fldChar w:fldCharType="begin"/>
    </w:r>
    <w:r w:rsidRPr="00174E60">
      <w:rPr>
        <w:b/>
      </w:rPr>
      <w:instrText>PAGE  \* Arabic  \* MERGEFORMAT</w:instrText>
    </w:r>
    <w:r w:rsidRPr="00174E60">
      <w:rPr>
        <w:b/>
      </w:rPr>
      <w:fldChar w:fldCharType="separate"/>
    </w:r>
    <w:r w:rsidR="003F05D6" w:rsidRPr="003F05D6">
      <w:rPr>
        <w:b/>
        <w:noProof/>
        <w:lang w:val="fr-FR"/>
      </w:rPr>
      <w:t>2</w:t>
    </w:r>
    <w:r w:rsidRPr="00174E60">
      <w:rPr>
        <w:b/>
      </w:rPr>
      <w:fldChar w:fldCharType="end"/>
    </w:r>
    <w:r w:rsidRPr="00174E60">
      <w:rPr>
        <w:b/>
        <w:lang w:val="fr-FR"/>
      </w:rPr>
      <w:t xml:space="preserve"> </w:t>
    </w:r>
    <w:r w:rsidRPr="00174E60">
      <w:rPr>
        <w:lang w:val="fr-FR"/>
      </w:rPr>
      <w:t xml:space="preserve">sur </w:t>
    </w:r>
    <w:r w:rsidRPr="00174E60">
      <w:rPr>
        <w:b/>
      </w:rPr>
      <w:fldChar w:fldCharType="begin"/>
    </w:r>
    <w:r w:rsidRPr="00174E60">
      <w:rPr>
        <w:b/>
      </w:rPr>
      <w:instrText>NUMPAGES  \* Arabic  \* MERGEFORMAT</w:instrText>
    </w:r>
    <w:r w:rsidRPr="00174E60">
      <w:rPr>
        <w:b/>
      </w:rPr>
      <w:fldChar w:fldCharType="separate"/>
    </w:r>
    <w:r w:rsidR="003F05D6" w:rsidRPr="003F05D6">
      <w:rPr>
        <w:b/>
        <w:noProof/>
        <w:lang w:val="fr-FR"/>
      </w:rPr>
      <w:t>2</w:t>
    </w:r>
    <w:r w:rsidRPr="00174E60">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32C" w:rsidRDefault="003E732C" w:rsidP="008F3D94">
      <w:pPr>
        <w:spacing w:after="0" w:line="240" w:lineRule="auto"/>
      </w:pPr>
      <w:r>
        <w:separator/>
      </w:r>
    </w:p>
  </w:footnote>
  <w:footnote w:type="continuationSeparator" w:id="0">
    <w:p w:rsidR="003E732C" w:rsidRDefault="003E732C" w:rsidP="008F3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2" w:rsidRDefault="003F05D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60266" o:spid="_x0000_s2055" type="#_x0000_t136" style="position:absolute;left:0;text-align:left;margin-left:0;margin-top:0;width:151.8pt;height:43.8pt;z-index:-251643904;mso-position-horizontal:center;mso-position-horizontal-relative:margin;mso-position-vertical:center;mso-position-vertical-relative:margin" o:allowincell="f" fillcolor="#396" stroked="f">
          <v:fill opacity=".5"/>
          <v:textpath style="font-family:&quot;Calibri&quot;" string="PÉDIATRI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Ind w:w="7621" w:type="dxa"/>
      <w:tblLook w:val="04A0" w:firstRow="1" w:lastRow="0" w:firstColumn="1" w:lastColumn="0" w:noHBand="0" w:noVBand="1"/>
    </w:tblPr>
    <w:tblGrid>
      <w:gridCol w:w="5555"/>
    </w:tblGrid>
    <w:tr w:rsidR="00664B42" w:rsidRPr="00A426B2" w:rsidTr="00D619EC">
      <w:tc>
        <w:tcPr>
          <w:tcW w:w="5555" w:type="dxa"/>
        </w:tcPr>
        <w:p w:rsidR="00664B42" w:rsidRDefault="00D619EC" w:rsidP="00A426B2">
          <w:pPr>
            <w:tabs>
              <w:tab w:val="left" w:pos="11258"/>
            </w:tabs>
            <w:ind w:left="318"/>
            <w:jc w:val="left"/>
            <w:rPr>
              <w:rFonts w:ascii="Arial Narrow" w:hAnsi="Arial Narrow"/>
              <w:b/>
              <w:smallCaps/>
              <w:sz w:val="21"/>
              <w:szCs w:val="21"/>
            </w:rPr>
          </w:pPr>
          <w:r>
            <w:rPr>
              <w:noProof/>
              <w:lang w:eastAsia="fr-CA"/>
            </w:rPr>
            <mc:AlternateContent>
              <mc:Choice Requires="wps">
                <w:drawing>
                  <wp:anchor distT="0" distB="0" distL="114300" distR="114300" simplePos="0" relativeHeight="251674624" behindDoc="0" locked="0" layoutInCell="1" allowOverlap="1" wp14:anchorId="6E410BFA" wp14:editId="507567EF">
                    <wp:simplePos x="0" y="0"/>
                    <wp:positionH relativeFrom="column">
                      <wp:posOffset>-5170170</wp:posOffset>
                    </wp:positionH>
                    <wp:positionV relativeFrom="paragraph">
                      <wp:posOffset>-50165</wp:posOffset>
                    </wp:positionV>
                    <wp:extent cx="1617980" cy="529590"/>
                    <wp:effectExtent l="0" t="0" r="0" b="3810"/>
                    <wp:wrapNone/>
                    <wp:docPr id="6" name="Zone de texte 6"/>
                    <wp:cNvGraphicFramePr/>
                    <a:graphic xmlns:a="http://schemas.openxmlformats.org/drawingml/2006/main">
                      <a:graphicData uri="http://schemas.microsoft.com/office/word/2010/wordprocessingShape">
                        <wps:wsp>
                          <wps:cNvSpPr txBox="1"/>
                          <wps:spPr>
                            <a:xfrm>
                              <a:off x="0" y="0"/>
                              <a:ext cx="1617980" cy="529590"/>
                            </a:xfrm>
                            <a:prstGeom prst="rect">
                              <a:avLst/>
                            </a:prstGeom>
                            <a:noFill/>
                            <a:ln>
                              <a:noFill/>
                            </a:ln>
                            <a:effectLst/>
                          </wps:spPr>
                          <wps:txbx>
                            <w:txbxContent>
                              <w:p w:rsidR="004E55CA" w:rsidRPr="00D0070B" w:rsidRDefault="004E55CA" w:rsidP="004E55CA">
                                <w:pPr>
                                  <w:spacing w:line="240" w:lineRule="auto"/>
                                  <w:ind w:left="284"/>
                                  <w:jc w:val="center"/>
                                  <w:rPr>
                                    <w:b/>
                                    <w:noProof/>
                                    <w:color w:val="00B050"/>
                                    <w:sz w:val="56"/>
                                    <w:szCs w:val="72"/>
                                    <w14:textOutline w14:w="10541" w14:cap="flat" w14:cmpd="sng" w14:algn="ctr">
                                      <w14:solidFill>
                                        <w14:schemeClr w14:val="accent1">
                                          <w14:shade w14:val="88000"/>
                                          <w14:satMod w14:val="110000"/>
                                        </w14:schemeClr>
                                      </w14:solidFill>
                                      <w14:prstDash w14:val="solid"/>
                                      <w14:round/>
                                    </w14:textOutline>
                                  </w:rPr>
                                </w:pPr>
                                <w:r w:rsidRPr="00D0070B">
                                  <w:rPr>
                                    <w:b/>
                                    <w:noProof/>
                                    <w:color w:val="00B050"/>
                                    <w:sz w:val="56"/>
                                    <w:szCs w:val="72"/>
                                    <w14:textOutline w14:w="10541" w14:cap="flat" w14:cmpd="sng" w14:algn="ctr">
                                      <w14:solidFill>
                                        <w14:schemeClr w14:val="accent1">
                                          <w14:shade w14:val="88000"/>
                                          <w14:satMod w14:val="110000"/>
                                        </w14:schemeClr>
                                      </w14:solidFill>
                                      <w14:prstDash w14:val="solid"/>
                                      <w14:round/>
                                    </w14:textOutline>
                                  </w:rPr>
                                  <w:t>ADULTE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407.1pt;margin-top:-3.95pt;width:127.4pt;height:4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" filled="f" stroked="f">
                    <v:textbox>
                      <w:txbxContent>
                        <w:p w:rsidR="004E55CA" w:rsidRPr="00D0070B" w:rsidRDefault="004E55CA" w:rsidP="004E55CA">
                          <w:pPr>
                            <w:spacing w:line="240" w:lineRule="auto"/>
                            <w:ind w:left="284"/>
                            <w:jc w:val="center"/>
                            <w:rPr>
                              <w:b/>
                              <w:noProof/>
                              <w:color w:val="00B050"/>
                              <w:sz w:val="56"/>
                              <w:szCs w:val="72"/>
                              <w14:textOutline w14:w="10541" w14:cap="flat" w14:cmpd="sng" w14:algn="ctr">
                                <w14:solidFill>
                                  <w14:schemeClr w14:val="accent1">
                                    <w14:shade w14:val="88000"/>
                                    <w14:satMod w14:val="110000"/>
                                  </w14:schemeClr>
                                </w14:solidFill>
                                <w14:prstDash w14:val="solid"/>
                                <w14:round/>
                              </w14:textOutline>
                            </w:rPr>
                          </w:pPr>
                          <w:r w:rsidRPr="00D0070B">
                            <w:rPr>
                              <w:b/>
                              <w:noProof/>
                              <w:color w:val="00B050"/>
                              <w:sz w:val="56"/>
                              <w:szCs w:val="72"/>
                              <w14:textOutline w14:w="10541" w14:cap="flat" w14:cmpd="sng" w14:algn="ctr">
                                <w14:solidFill>
                                  <w14:schemeClr w14:val="accent1">
                                    <w14:shade w14:val="88000"/>
                                    <w14:satMod w14:val="110000"/>
                                  </w14:schemeClr>
                                </w14:solidFill>
                                <w14:prstDash w14:val="solid"/>
                                <w14:round/>
                              </w14:textOutline>
                            </w:rPr>
                            <w:t>ADULTE</w:t>
                          </w:r>
                        </w:p>
                      </w:txbxContent>
                    </v:textbox>
                  </v:shape>
                </w:pict>
              </mc:Fallback>
            </mc:AlternateContent>
          </w:r>
          <w:r w:rsidR="00570AC8">
            <w:rPr>
              <w:i/>
              <w:noProof/>
              <w:sz w:val="32"/>
              <w:szCs w:val="32"/>
              <w:lang w:eastAsia="fr-CA"/>
            </w:rPr>
            <w:drawing>
              <wp:anchor distT="0" distB="0" distL="114300" distR="114300" simplePos="0" relativeHeight="251668480" behindDoc="0" locked="0" layoutInCell="1" allowOverlap="1" wp14:anchorId="43212E3D" wp14:editId="6AF7C202">
                <wp:simplePos x="0" y="0"/>
                <wp:positionH relativeFrom="column">
                  <wp:posOffset>-255905</wp:posOffset>
                </wp:positionH>
                <wp:positionV relativeFrom="paragraph">
                  <wp:posOffset>-165100</wp:posOffset>
                </wp:positionV>
                <wp:extent cx="350520" cy="3511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0520" cy="351155"/>
                        </a:xfrm>
                        <a:prstGeom prst="rect">
                          <a:avLst/>
                        </a:prstGeom>
                      </pic:spPr>
                    </pic:pic>
                  </a:graphicData>
                </a:graphic>
                <wp14:sizeRelH relativeFrom="margin">
                  <wp14:pctWidth>0</wp14:pctWidth>
                </wp14:sizeRelH>
                <wp14:sizeRelV relativeFrom="margin">
                  <wp14:pctHeight>0</wp14:pctHeight>
                </wp14:sizeRelV>
              </wp:anchor>
            </w:drawing>
          </w:r>
          <w:r w:rsidR="00875AFE">
            <w:rPr>
              <w:b/>
              <w:noProof/>
              <w:sz w:val="24"/>
              <w:lang w:eastAsia="fr-CA"/>
            </w:rPr>
            <w:drawing>
              <wp:anchor distT="0" distB="0" distL="114300" distR="114300" simplePos="0" relativeHeight="251676672" behindDoc="0" locked="0" layoutInCell="1" allowOverlap="1" wp14:anchorId="3DDABD7D" wp14:editId="0BA43A82">
                <wp:simplePos x="0" y="0"/>
                <wp:positionH relativeFrom="column">
                  <wp:posOffset>-1179830</wp:posOffset>
                </wp:positionH>
                <wp:positionV relativeFrom="paragraph">
                  <wp:posOffset>-271145</wp:posOffset>
                </wp:positionV>
                <wp:extent cx="919480" cy="945515"/>
                <wp:effectExtent l="0" t="0" r="0" b="6985"/>
                <wp:wrapNone/>
                <wp:docPr id="3" name="Image 3" descr="Q:\Cahier 12B (restaure)\Standardisation 12B\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ahier 12B (restaure)\Standardisation 12B\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64B42">
            <w:rPr>
              <w:rFonts w:ascii="Arial Narrow" w:hAnsi="Arial Narrow"/>
              <w:b/>
              <w:smallCaps/>
              <w:sz w:val="21"/>
              <w:szCs w:val="21"/>
            </w:rPr>
            <w:t>à surveiller / condition particulière</w:t>
          </w:r>
        </w:p>
        <w:p w:rsidR="00664B42" w:rsidRPr="00D619EC" w:rsidRDefault="00570AC8" w:rsidP="004A4D2C">
          <w:pPr>
            <w:tabs>
              <w:tab w:val="left" w:pos="11258"/>
            </w:tabs>
            <w:ind w:left="318"/>
            <w:jc w:val="left"/>
            <w:rPr>
              <w:rFonts w:ascii="Arial Narrow" w:hAnsi="Arial Narrow"/>
              <w:b/>
              <w:sz w:val="20"/>
              <w:szCs w:val="21"/>
            </w:rPr>
          </w:pPr>
          <w:r w:rsidRPr="00D619EC">
            <w:rPr>
              <w:rFonts w:ascii="Arial Narrow" w:hAnsi="Arial Narrow"/>
              <w:b/>
              <w:sz w:val="20"/>
              <w:szCs w:val="21"/>
            </w:rPr>
            <w:t>TA</w:t>
          </w:r>
        </w:p>
        <w:p w:rsidR="00D619EC" w:rsidRPr="00A426B2" w:rsidRDefault="00D619EC" w:rsidP="004A4D2C">
          <w:pPr>
            <w:tabs>
              <w:tab w:val="left" w:pos="11258"/>
            </w:tabs>
            <w:ind w:left="318"/>
            <w:jc w:val="left"/>
            <w:rPr>
              <w:rFonts w:ascii="Arial Narrow" w:hAnsi="Arial Narrow"/>
              <w:b/>
              <w:smallCaps/>
              <w:sz w:val="21"/>
              <w:szCs w:val="21"/>
            </w:rPr>
          </w:pPr>
          <w:r w:rsidRPr="00D619EC">
            <w:rPr>
              <w:rFonts w:ascii="Arial Narrow" w:hAnsi="Arial Narrow"/>
              <w:b/>
              <w:smallCaps/>
              <w:sz w:val="20"/>
              <w:szCs w:val="21"/>
            </w:rPr>
            <w:t>réanimateur manuel autogonflant (ambu) au chevet</w:t>
          </w:r>
        </w:p>
      </w:tc>
    </w:tr>
  </w:tbl>
  <w:p w:rsidR="00664B42" w:rsidRDefault="00664B42" w:rsidP="006D1CD5">
    <w:pPr>
      <w:spacing w:before="0" w:after="0"/>
    </w:pPr>
  </w:p>
  <w:tbl>
    <w:tblPr>
      <w:tblStyle w:val="Grilledutableau"/>
      <w:tblW w:w="0" w:type="auto"/>
      <w:tblLook w:val="04A0" w:firstRow="1" w:lastRow="0" w:firstColumn="1" w:lastColumn="0" w:noHBand="0" w:noVBand="1"/>
    </w:tblPr>
    <w:tblGrid>
      <w:gridCol w:w="9347"/>
      <w:gridCol w:w="3753"/>
    </w:tblGrid>
    <w:tr w:rsidR="00875AFE" w:rsidTr="00501D76">
      <w:trPr>
        <w:trHeight w:val="454"/>
      </w:trPr>
      <w:sdt>
        <w:sdtPr>
          <w:rPr>
            <w:rStyle w:val="Style7"/>
          </w:rPr>
          <w:alias w:val="Nom du médicament"/>
          <w:tag w:val="Nom du médicament"/>
          <w:id w:val="-1865515121"/>
        </w:sdtPr>
        <w:sdtEndPr>
          <w:rPr>
            <w:rStyle w:val="Style7"/>
          </w:rPr>
        </w:sdtEndPr>
        <w:sdtContent>
          <w:tc>
            <w:tcPr>
              <w:tcW w:w="9347" w:type="dxa"/>
              <w:tcBorders>
                <w:top w:val="nil"/>
                <w:left w:val="nil"/>
                <w:bottom w:val="nil"/>
                <w:right w:val="nil"/>
              </w:tcBorders>
              <w:vAlign w:val="center"/>
            </w:tcPr>
            <w:p w:rsidR="00875AFE" w:rsidRPr="00875AFE" w:rsidRDefault="003E732C" w:rsidP="003E732C">
              <w:pPr>
                <w:spacing w:after="0"/>
                <w:jc w:val="left"/>
                <w:rPr>
                  <w:b/>
                  <w:color w:val="339966"/>
                  <w:sz w:val="32"/>
                </w:rPr>
              </w:pPr>
              <w:r>
                <w:rPr>
                  <w:rStyle w:val="Style7"/>
                </w:rPr>
                <w:t>Fosphénytoïne (Cerebyx</w:t>
              </w:r>
              <w:r w:rsidRPr="003E732C">
                <w:rPr>
                  <w:rStyle w:val="Style7"/>
                  <w:vertAlign w:val="superscript"/>
                </w:rPr>
                <w:t>md</w:t>
              </w:r>
              <w:r>
                <w:rPr>
                  <w:rStyle w:val="Style7"/>
                </w:rPr>
                <w:t>)</w:t>
              </w:r>
            </w:p>
          </w:tc>
        </w:sdtContent>
      </w:sdt>
      <w:tc>
        <w:tcPr>
          <w:tcW w:w="3753" w:type="dxa"/>
          <w:tcBorders>
            <w:top w:val="nil"/>
            <w:left w:val="nil"/>
            <w:bottom w:val="nil"/>
            <w:right w:val="nil"/>
          </w:tcBorders>
          <w:vAlign w:val="center"/>
        </w:tcPr>
        <w:p w:rsidR="00875AFE" w:rsidRPr="00701F50" w:rsidRDefault="00875AFE" w:rsidP="00501D76">
          <w:pPr>
            <w:spacing w:after="0"/>
            <w:jc w:val="left"/>
            <w:rPr>
              <w:b/>
              <w:sz w:val="24"/>
            </w:rPr>
          </w:pPr>
        </w:p>
      </w:tc>
    </w:tr>
  </w:tbl>
  <w:p w:rsidR="00875AFE" w:rsidRPr="00891BD4" w:rsidRDefault="00875AFE" w:rsidP="006D1CD5">
    <w:pPr>
      <w:spacing w:before="0" w:after="0"/>
      <w:rPr>
        <w:sz w:val="2"/>
      </w:rPr>
    </w:pPr>
  </w:p>
  <w:tbl>
    <w:tblPr>
      <w:tblStyle w:val="Grilledutableau"/>
      <w:tblW w:w="0" w:type="auto"/>
      <w:tblLook w:val="04A0" w:firstRow="1" w:lastRow="0" w:firstColumn="1" w:lastColumn="0" w:noHBand="0" w:noVBand="1"/>
    </w:tblPr>
    <w:tblGrid>
      <w:gridCol w:w="1526"/>
      <w:gridCol w:w="4536"/>
      <w:gridCol w:w="709"/>
      <w:gridCol w:w="2268"/>
      <w:gridCol w:w="4061"/>
    </w:tblGrid>
    <w:tr w:rsidR="00891BD4" w:rsidRPr="00991F8D" w:rsidTr="00E474FF">
      <w:trPr>
        <w:trHeight w:val="454"/>
      </w:trPr>
      <w:tc>
        <w:tcPr>
          <w:tcW w:w="1526" w:type="dxa"/>
          <w:tcBorders>
            <w:top w:val="nil"/>
            <w:left w:val="nil"/>
            <w:bottom w:val="nil"/>
            <w:right w:val="nil"/>
          </w:tcBorders>
          <w:vAlign w:val="bottom"/>
        </w:tcPr>
        <w:p w:rsidR="00891BD4" w:rsidRPr="00991F8D" w:rsidRDefault="00891BD4" w:rsidP="00E474FF">
          <w:pPr>
            <w:spacing w:before="120" w:after="0"/>
            <w:jc w:val="left"/>
            <w:rPr>
              <w:color w:val="00B050"/>
            </w:rPr>
          </w:pPr>
          <w:r w:rsidRPr="00991F8D">
            <w:rPr>
              <w:b/>
            </w:rPr>
            <w:t>INDICATION</w:t>
          </w:r>
          <w:r w:rsidRPr="00991F8D">
            <w:t> :</w:t>
          </w:r>
        </w:p>
      </w:tc>
      <w:tc>
        <w:tcPr>
          <w:tcW w:w="4536" w:type="dxa"/>
          <w:tcBorders>
            <w:top w:val="nil"/>
            <w:left w:val="nil"/>
            <w:bottom w:val="single" w:sz="4" w:space="0" w:color="auto"/>
            <w:right w:val="nil"/>
          </w:tcBorders>
          <w:vAlign w:val="center"/>
        </w:tcPr>
        <w:p w:rsidR="00891BD4" w:rsidRPr="00991F8D" w:rsidRDefault="00570AC8" w:rsidP="00E474FF">
          <w:pPr>
            <w:spacing w:before="120" w:after="0"/>
            <w:jc w:val="left"/>
          </w:pPr>
          <w:r>
            <w:t>C</w:t>
          </w:r>
          <w:r w:rsidR="004A4D2C">
            <w:t xml:space="preserve">onvulsions </w:t>
          </w:r>
        </w:p>
      </w:tc>
      <w:tc>
        <w:tcPr>
          <w:tcW w:w="709" w:type="dxa"/>
          <w:tcBorders>
            <w:top w:val="nil"/>
            <w:left w:val="nil"/>
            <w:bottom w:val="nil"/>
            <w:right w:val="nil"/>
          </w:tcBorders>
          <w:vAlign w:val="center"/>
        </w:tcPr>
        <w:p w:rsidR="00891BD4" w:rsidRPr="00991F8D" w:rsidRDefault="00891BD4" w:rsidP="00E474FF">
          <w:pPr>
            <w:spacing w:before="120" w:after="0"/>
            <w:jc w:val="left"/>
            <w:rPr>
              <w:b/>
            </w:rPr>
          </w:pPr>
        </w:p>
      </w:tc>
      <w:tc>
        <w:tcPr>
          <w:tcW w:w="2268" w:type="dxa"/>
          <w:tcBorders>
            <w:top w:val="nil"/>
            <w:left w:val="nil"/>
            <w:bottom w:val="nil"/>
            <w:right w:val="nil"/>
          </w:tcBorders>
          <w:vAlign w:val="center"/>
        </w:tcPr>
        <w:p w:rsidR="00891BD4" w:rsidRPr="00991F8D" w:rsidRDefault="00891BD4" w:rsidP="00E474FF">
          <w:pPr>
            <w:spacing w:before="120" w:after="0"/>
            <w:jc w:val="left"/>
            <w:rPr>
              <w:b/>
              <w:color w:val="00B050"/>
            </w:rPr>
          </w:pPr>
          <w:r w:rsidRPr="00991F8D">
            <w:rPr>
              <w:b/>
            </w:rPr>
            <w:t>Classe thérapeutique</w:t>
          </w:r>
          <w:r w:rsidRPr="00991F8D">
            <w:t> :</w:t>
          </w:r>
        </w:p>
      </w:tc>
      <w:tc>
        <w:tcPr>
          <w:tcW w:w="4061" w:type="dxa"/>
          <w:tcBorders>
            <w:top w:val="nil"/>
            <w:left w:val="nil"/>
            <w:bottom w:val="single" w:sz="4" w:space="0" w:color="auto"/>
            <w:right w:val="nil"/>
          </w:tcBorders>
          <w:vAlign w:val="center"/>
        </w:tcPr>
        <w:p w:rsidR="00891BD4" w:rsidRPr="00363019" w:rsidRDefault="003E732C" w:rsidP="00E474FF">
          <w:pPr>
            <w:spacing w:before="120" w:after="0"/>
            <w:jc w:val="left"/>
          </w:pPr>
          <w:r>
            <w:t xml:space="preserve">Anticonvulsivant </w:t>
          </w:r>
        </w:p>
      </w:tc>
    </w:tr>
  </w:tbl>
  <w:p w:rsidR="00891BD4" w:rsidRPr="00891BD4" w:rsidRDefault="00891BD4" w:rsidP="006D1CD5">
    <w:pPr>
      <w:spacing w:before="0" w:after="0"/>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2" w:rsidRDefault="003F05D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60265" o:spid="_x0000_s2054" type="#_x0000_t136" style="position:absolute;left:0;text-align:left;margin-left:0;margin-top:0;width:151.8pt;height:43.8pt;z-index:-251645952;mso-position-horizontal:center;mso-position-horizontal-relative:margin;mso-position-vertical:center;mso-position-vertical-relative:margin" o:allowincell="f" fillcolor="#396" stroked="f">
          <v:fill opacity=".5"/>
          <v:textpath style="font-family:&quot;Calibri&quot;" string="PÉDIATRI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DC8"/>
    <w:multiLevelType w:val="hybridMultilevel"/>
    <w:tmpl w:val="E7E836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041D0384"/>
    <w:multiLevelType w:val="hybridMultilevel"/>
    <w:tmpl w:val="341A16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63955AF"/>
    <w:multiLevelType w:val="hybridMultilevel"/>
    <w:tmpl w:val="1BA87EB0"/>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nsid w:val="0845657D"/>
    <w:multiLevelType w:val="hybridMultilevel"/>
    <w:tmpl w:val="69CC48F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08820563"/>
    <w:multiLevelType w:val="hybridMultilevel"/>
    <w:tmpl w:val="BBD443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08915318"/>
    <w:multiLevelType w:val="hybridMultilevel"/>
    <w:tmpl w:val="F484021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08F84042"/>
    <w:multiLevelType w:val="hybridMultilevel"/>
    <w:tmpl w:val="7B68CD6C"/>
    <w:lvl w:ilvl="0" w:tplc="54001FC8">
      <w:start w:val="1"/>
      <w:numFmt w:val="bullet"/>
      <w:pStyle w:val="Paragraphede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0AC853EF"/>
    <w:multiLevelType w:val="hybridMultilevel"/>
    <w:tmpl w:val="5D8E7526"/>
    <w:lvl w:ilvl="0" w:tplc="0C0C000D">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nsid w:val="0AD95607"/>
    <w:multiLevelType w:val="hybridMultilevel"/>
    <w:tmpl w:val="2D3E227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0C0F49F2"/>
    <w:multiLevelType w:val="hybridMultilevel"/>
    <w:tmpl w:val="1A8CBD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nsid w:val="0CF24BA7"/>
    <w:multiLevelType w:val="hybridMultilevel"/>
    <w:tmpl w:val="F0A201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0D9F3532"/>
    <w:multiLevelType w:val="hybridMultilevel"/>
    <w:tmpl w:val="F3E67EC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11785C61"/>
    <w:multiLevelType w:val="hybridMultilevel"/>
    <w:tmpl w:val="7D1AB6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145C38EE"/>
    <w:multiLevelType w:val="hybridMultilevel"/>
    <w:tmpl w:val="71E4951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19E808AB"/>
    <w:multiLevelType w:val="hybridMultilevel"/>
    <w:tmpl w:val="2F18F602"/>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nsid w:val="1B2B6E6F"/>
    <w:multiLevelType w:val="hybridMultilevel"/>
    <w:tmpl w:val="CF5E09A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1BED1440"/>
    <w:multiLevelType w:val="hybridMultilevel"/>
    <w:tmpl w:val="0C5EF806"/>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nsid w:val="1C496622"/>
    <w:multiLevelType w:val="hybridMultilevel"/>
    <w:tmpl w:val="77964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202F5B2A"/>
    <w:multiLevelType w:val="hybridMultilevel"/>
    <w:tmpl w:val="5AEC890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224B47DF"/>
    <w:multiLevelType w:val="hybridMultilevel"/>
    <w:tmpl w:val="DCD6B01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237D235B"/>
    <w:multiLevelType w:val="hybridMultilevel"/>
    <w:tmpl w:val="F028F22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24102D2A"/>
    <w:multiLevelType w:val="hybridMultilevel"/>
    <w:tmpl w:val="9BDA7D1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nsid w:val="242A18B6"/>
    <w:multiLevelType w:val="hybridMultilevel"/>
    <w:tmpl w:val="4CC468AC"/>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3">
    <w:nsid w:val="244E0D7F"/>
    <w:multiLevelType w:val="hybridMultilevel"/>
    <w:tmpl w:val="EFB4600A"/>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4">
    <w:nsid w:val="248532A7"/>
    <w:multiLevelType w:val="hybridMultilevel"/>
    <w:tmpl w:val="8F10B9FA"/>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nsid w:val="27133653"/>
    <w:multiLevelType w:val="hybridMultilevel"/>
    <w:tmpl w:val="CAD4B67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nsid w:val="27675159"/>
    <w:multiLevelType w:val="hybridMultilevel"/>
    <w:tmpl w:val="2C6A5B64"/>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nsid w:val="28E346D8"/>
    <w:multiLevelType w:val="hybridMultilevel"/>
    <w:tmpl w:val="4DA40516"/>
    <w:lvl w:ilvl="0" w:tplc="0C0C0001">
      <w:start w:val="1"/>
      <w:numFmt w:val="bullet"/>
      <w:lvlText w:val=""/>
      <w:lvlJc w:val="left"/>
      <w:pPr>
        <w:ind w:left="360" w:hanging="360"/>
      </w:pPr>
      <w:rPr>
        <w:rFonts w:ascii="Symbol" w:hAnsi="Symbol" w:hint="default"/>
      </w:rPr>
    </w:lvl>
    <w:lvl w:ilvl="1" w:tplc="267A7F5E">
      <w:numFmt w:val="bullet"/>
      <w:lvlText w:val="-"/>
      <w:lvlJc w:val="left"/>
      <w:pPr>
        <w:ind w:left="1080" w:hanging="360"/>
      </w:pPr>
      <w:rPr>
        <w:rFonts w:ascii="Calibri" w:eastAsiaTheme="minorHAnsi" w:hAnsi="Calibri" w:cstheme="minorHAns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nsid w:val="2A5A063D"/>
    <w:multiLevelType w:val="hybridMultilevel"/>
    <w:tmpl w:val="0E88EF0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nsid w:val="2C045011"/>
    <w:multiLevelType w:val="hybridMultilevel"/>
    <w:tmpl w:val="A9CC6F3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2CFD14DE"/>
    <w:multiLevelType w:val="hybridMultilevel"/>
    <w:tmpl w:val="585AFC0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2E2B6A60"/>
    <w:multiLevelType w:val="hybridMultilevel"/>
    <w:tmpl w:val="6BA875A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322D22A5"/>
    <w:multiLevelType w:val="hybridMultilevel"/>
    <w:tmpl w:val="7E3C52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34525A75"/>
    <w:multiLevelType w:val="hybridMultilevel"/>
    <w:tmpl w:val="FC8E599C"/>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4">
    <w:nsid w:val="35540D00"/>
    <w:multiLevelType w:val="hybridMultilevel"/>
    <w:tmpl w:val="C298D3E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nsid w:val="35C338DB"/>
    <w:multiLevelType w:val="hybridMultilevel"/>
    <w:tmpl w:val="BBD09C4A"/>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6">
    <w:nsid w:val="38A55390"/>
    <w:multiLevelType w:val="hybridMultilevel"/>
    <w:tmpl w:val="15AE2F4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nsid w:val="396058BF"/>
    <w:multiLevelType w:val="hybridMultilevel"/>
    <w:tmpl w:val="D8D87AC2"/>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39AF37C3"/>
    <w:multiLevelType w:val="hybridMultilevel"/>
    <w:tmpl w:val="D400C338"/>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9">
    <w:nsid w:val="3AD2442F"/>
    <w:multiLevelType w:val="hybridMultilevel"/>
    <w:tmpl w:val="EDD46928"/>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0">
    <w:nsid w:val="3B463974"/>
    <w:multiLevelType w:val="hybridMultilevel"/>
    <w:tmpl w:val="991895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nsid w:val="3BA02986"/>
    <w:multiLevelType w:val="hybridMultilevel"/>
    <w:tmpl w:val="95B4A6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nsid w:val="3DC14EC8"/>
    <w:multiLevelType w:val="hybridMultilevel"/>
    <w:tmpl w:val="3CF01F2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43">
    <w:nsid w:val="41E7096F"/>
    <w:multiLevelType w:val="hybridMultilevel"/>
    <w:tmpl w:val="1632EA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nsid w:val="432F1B83"/>
    <w:multiLevelType w:val="hybridMultilevel"/>
    <w:tmpl w:val="0AE8D2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nsid w:val="435F43D4"/>
    <w:multiLevelType w:val="hybridMultilevel"/>
    <w:tmpl w:val="E2020F6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nsid w:val="43886800"/>
    <w:multiLevelType w:val="hybridMultilevel"/>
    <w:tmpl w:val="0DB8CE1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nsid w:val="44EA0921"/>
    <w:multiLevelType w:val="hybridMultilevel"/>
    <w:tmpl w:val="027A7D54"/>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nsid w:val="45BB5977"/>
    <w:multiLevelType w:val="hybridMultilevel"/>
    <w:tmpl w:val="0406DC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nsid w:val="46EA30E1"/>
    <w:multiLevelType w:val="hybridMultilevel"/>
    <w:tmpl w:val="A4BC3CB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nsid w:val="48AC28EE"/>
    <w:multiLevelType w:val="hybridMultilevel"/>
    <w:tmpl w:val="1EECC67A"/>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1">
    <w:nsid w:val="48F63E25"/>
    <w:multiLevelType w:val="hybridMultilevel"/>
    <w:tmpl w:val="C09231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2">
    <w:nsid w:val="49015EDC"/>
    <w:multiLevelType w:val="hybridMultilevel"/>
    <w:tmpl w:val="D9E81BC0"/>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3">
    <w:nsid w:val="4AC65C33"/>
    <w:multiLevelType w:val="hybridMultilevel"/>
    <w:tmpl w:val="D32CED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nsid w:val="4CA065A1"/>
    <w:multiLevelType w:val="hybridMultilevel"/>
    <w:tmpl w:val="55BC87F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nsid w:val="4D1A1FBA"/>
    <w:multiLevelType w:val="hybridMultilevel"/>
    <w:tmpl w:val="98A8D56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nsid w:val="4E902659"/>
    <w:multiLevelType w:val="hybridMultilevel"/>
    <w:tmpl w:val="CF1ABCE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7">
    <w:nsid w:val="4FC5709A"/>
    <w:multiLevelType w:val="hybridMultilevel"/>
    <w:tmpl w:val="57D05E1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8">
    <w:nsid w:val="511F4EF6"/>
    <w:multiLevelType w:val="hybridMultilevel"/>
    <w:tmpl w:val="CDA8226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9">
    <w:nsid w:val="52D044F7"/>
    <w:multiLevelType w:val="hybridMultilevel"/>
    <w:tmpl w:val="FD66D9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0">
    <w:nsid w:val="52FA13EC"/>
    <w:multiLevelType w:val="hybridMultilevel"/>
    <w:tmpl w:val="32AE9F18"/>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nsid w:val="53E2528D"/>
    <w:multiLevelType w:val="hybridMultilevel"/>
    <w:tmpl w:val="8AC6582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2">
    <w:nsid w:val="553A4C49"/>
    <w:multiLevelType w:val="hybridMultilevel"/>
    <w:tmpl w:val="E7042A5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3">
    <w:nsid w:val="55CA6E2B"/>
    <w:multiLevelType w:val="hybridMultilevel"/>
    <w:tmpl w:val="6DB4220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4">
    <w:nsid w:val="55FF5FA1"/>
    <w:multiLevelType w:val="hybridMultilevel"/>
    <w:tmpl w:val="FE92BCE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5">
    <w:nsid w:val="565F44C2"/>
    <w:multiLevelType w:val="hybridMultilevel"/>
    <w:tmpl w:val="FEB8724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nsid w:val="56610EE7"/>
    <w:multiLevelType w:val="hybridMultilevel"/>
    <w:tmpl w:val="BCC42A5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nsid w:val="587C6759"/>
    <w:multiLevelType w:val="hybridMultilevel"/>
    <w:tmpl w:val="F5D2141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8">
    <w:nsid w:val="593168F8"/>
    <w:multiLevelType w:val="hybridMultilevel"/>
    <w:tmpl w:val="9358256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9">
    <w:nsid w:val="5DD04571"/>
    <w:multiLevelType w:val="hybridMultilevel"/>
    <w:tmpl w:val="871A99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0">
    <w:nsid w:val="5DF245AB"/>
    <w:multiLevelType w:val="hybridMultilevel"/>
    <w:tmpl w:val="588C5B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1">
    <w:nsid w:val="5F0C28E4"/>
    <w:multiLevelType w:val="hybridMultilevel"/>
    <w:tmpl w:val="2F02D21A"/>
    <w:lvl w:ilvl="0" w:tplc="0C0C0001">
      <w:start w:val="1"/>
      <w:numFmt w:val="bullet"/>
      <w:lvlText w:val=""/>
      <w:lvlJc w:val="left"/>
      <w:pPr>
        <w:ind w:left="360" w:hanging="360"/>
      </w:pPr>
      <w:rPr>
        <w:rFonts w:ascii="Symbol" w:hAnsi="Symbol" w:hint="default"/>
      </w:rPr>
    </w:lvl>
    <w:lvl w:ilvl="1" w:tplc="603C4A36">
      <w:numFmt w:val="bullet"/>
      <w:lvlText w:val="•"/>
      <w:lvlJc w:val="left"/>
      <w:pPr>
        <w:ind w:left="1080" w:hanging="360"/>
      </w:pPr>
      <w:rPr>
        <w:rFonts w:ascii="Calibri" w:eastAsiaTheme="minorHAnsi" w:hAnsi="Calibri" w:cstheme="minorHAns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2">
    <w:nsid w:val="5F686513"/>
    <w:multiLevelType w:val="hybridMultilevel"/>
    <w:tmpl w:val="9034A8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3">
    <w:nsid w:val="604D3A68"/>
    <w:multiLevelType w:val="hybridMultilevel"/>
    <w:tmpl w:val="B3124D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4">
    <w:nsid w:val="653D2436"/>
    <w:multiLevelType w:val="hybridMultilevel"/>
    <w:tmpl w:val="D7BE45F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5">
    <w:nsid w:val="65954488"/>
    <w:multiLevelType w:val="hybridMultilevel"/>
    <w:tmpl w:val="B352C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nsid w:val="65ED7570"/>
    <w:multiLevelType w:val="hybridMultilevel"/>
    <w:tmpl w:val="194C026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7">
    <w:nsid w:val="68AF5AE4"/>
    <w:multiLevelType w:val="hybridMultilevel"/>
    <w:tmpl w:val="71F655A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nsid w:val="68CA5F86"/>
    <w:multiLevelType w:val="hybridMultilevel"/>
    <w:tmpl w:val="B0925A7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9">
    <w:nsid w:val="69CD2C5C"/>
    <w:multiLevelType w:val="hybridMultilevel"/>
    <w:tmpl w:val="186AE8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0">
    <w:nsid w:val="69E4272A"/>
    <w:multiLevelType w:val="hybridMultilevel"/>
    <w:tmpl w:val="421C88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nsid w:val="6B724D0B"/>
    <w:multiLevelType w:val="hybridMultilevel"/>
    <w:tmpl w:val="C4E2B2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2">
    <w:nsid w:val="6C4616B3"/>
    <w:multiLevelType w:val="hybridMultilevel"/>
    <w:tmpl w:val="1906412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3">
    <w:nsid w:val="6D164467"/>
    <w:multiLevelType w:val="hybridMultilevel"/>
    <w:tmpl w:val="EC1A465A"/>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4">
    <w:nsid w:val="700670C5"/>
    <w:multiLevelType w:val="hybridMultilevel"/>
    <w:tmpl w:val="FD76541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5">
    <w:nsid w:val="71E3743D"/>
    <w:multiLevelType w:val="hybridMultilevel"/>
    <w:tmpl w:val="4CB4F8E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6">
    <w:nsid w:val="730B5011"/>
    <w:multiLevelType w:val="hybridMultilevel"/>
    <w:tmpl w:val="B1022B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nsid w:val="76700780"/>
    <w:multiLevelType w:val="hybridMultilevel"/>
    <w:tmpl w:val="B8ECEE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8">
    <w:nsid w:val="77D90FDD"/>
    <w:multiLevelType w:val="hybridMultilevel"/>
    <w:tmpl w:val="8A80CE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59"/>
  </w:num>
  <w:num w:numId="2">
    <w:abstractNumId w:val="42"/>
  </w:num>
  <w:num w:numId="3">
    <w:abstractNumId w:val="78"/>
  </w:num>
  <w:num w:numId="4">
    <w:abstractNumId w:val="69"/>
  </w:num>
  <w:num w:numId="5">
    <w:abstractNumId w:val="21"/>
  </w:num>
  <w:num w:numId="6">
    <w:abstractNumId w:val="64"/>
  </w:num>
  <w:num w:numId="7">
    <w:abstractNumId w:val="58"/>
  </w:num>
  <w:num w:numId="8">
    <w:abstractNumId w:val="81"/>
  </w:num>
  <w:num w:numId="9">
    <w:abstractNumId w:val="72"/>
  </w:num>
  <w:num w:numId="10">
    <w:abstractNumId w:val="23"/>
  </w:num>
  <w:num w:numId="11">
    <w:abstractNumId w:val="2"/>
  </w:num>
  <w:num w:numId="12">
    <w:abstractNumId w:val="33"/>
  </w:num>
  <w:num w:numId="13">
    <w:abstractNumId w:val="70"/>
  </w:num>
  <w:num w:numId="14">
    <w:abstractNumId w:val="54"/>
  </w:num>
  <w:num w:numId="15">
    <w:abstractNumId w:val="45"/>
  </w:num>
  <w:num w:numId="16">
    <w:abstractNumId w:val="10"/>
  </w:num>
  <w:num w:numId="17">
    <w:abstractNumId w:val="66"/>
  </w:num>
  <w:num w:numId="18">
    <w:abstractNumId w:val="43"/>
  </w:num>
  <w:num w:numId="19">
    <w:abstractNumId w:val="17"/>
  </w:num>
  <w:num w:numId="20">
    <w:abstractNumId w:val="31"/>
  </w:num>
  <w:num w:numId="21">
    <w:abstractNumId w:val="15"/>
  </w:num>
  <w:num w:numId="22">
    <w:abstractNumId w:val="25"/>
  </w:num>
  <w:num w:numId="23">
    <w:abstractNumId w:val="41"/>
  </w:num>
  <w:num w:numId="24">
    <w:abstractNumId w:val="48"/>
  </w:num>
  <w:num w:numId="25">
    <w:abstractNumId w:val="28"/>
  </w:num>
  <w:num w:numId="26">
    <w:abstractNumId w:val="74"/>
  </w:num>
  <w:num w:numId="27">
    <w:abstractNumId w:val="40"/>
  </w:num>
  <w:num w:numId="28">
    <w:abstractNumId w:val="29"/>
  </w:num>
  <w:num w:numId="29">
    <w:abstractNumId w:val="12"/>
  </w:num>
  <w:num w:numId="30">
    <w:abstractNumId w:val="46"/>
  </w:num>
  <w:num w:numId="31">
    <w:abstractNumId w:val="65"/>
  </w:num>
  <w:num w:numId="32">
    <w:abstractNumId w:val="30"/>
  </w:num>
  <w:num w:numId="33">
    <w:abstractNumId w:val="53"/>
  </w:num>
  <w:num w:numId="34">
    <w:abstractNumId w:val="1"/>
  </w:num>
  <w:num w:numId="35">
    <w:abstractNumId w:val="27"/>
  </w:num>
  <w:num w:numId="36">
    <w:abstractNumId w:val="68"/>
  </w:num>
  <w:num w:numId="37">
    <w:abstractNumId w:val="79"/>
  </w:num>
  <w:num w:numId="38">
    <w:abstractNumId w:val="71"/>
  </w:num>
  <w:num w:numId="39">
    <w:abstractNumId w:val="0"/>
  </w:num>
  <w:num w:numId="40">
    <w:abstractNumId w:val="32"/>
  </w:num>
  <w:num w:numId="41">
    <w:abstractNumId w:val="35"/>
  </w:num>
  <w:num w:numId="42">
    <w:abstractNumId w:val="24"/>
  </w:num>
  <w:num w:numId="43">
    <w:abstractNumId w:val="39"/>
  </w:num>
  <w:num w:numId="44">
    <w:abstractNumId w:val="47"/>
  </w:num>
  <w:num w:numId="45">
    <w:abstractNumId w:val="61"/>
  </w:num>
  <w:num w:numId="46">
    <w:abstractNumId w:val="85"/>
  </w:num>
  <w:num w:numId="47">
    <w:abstractNumId w:val="82"/>
  </w:num>
  <w:num w:numId="48">
    <w:abstractNumId w:val="37"/>
  </w:num>
  <w:num w:numId="49">
    <w:abstractNumId w:val="75"/>
  </w:num>
  <w:num w:numId="50">
    <w:abstractNumId w:val="16"/>
  </w:num>
  <w:num w:numId="51">
    <w:abstractNumId w:val="14"/>
  </w:num>
  <w:num w:numId="52">
    <w:abstractNumId w:val="44"/>
  </w:num>
  <w:num w:numId="53">
    <w:abstractNumId w:val="49"/>
  </w:num>
  <w:num w:numId="54">
    <w:abstractNumId w:val="76"/>
  </w:num>
  <w:num w:numId="55">
    <w:abstractNumId w:val="52"/>
  </w:num>
  <w:num w:numId="56">
    <w:abstractNumId w:val="7"/>
  </w:num>
  <w:num w:numId="57">
    <w:abstractNumId w:val="86"/>
  </w:num>
  <w:num w:numId="58">
    <w:abstractNumId w:val="22"/>
  </w:num>
  <w:num w:numId="59">
    <w:abstractNumId w:val="38"/>
  </w:num>
  <w:num w:numId="60">
    <w:abstractNumId w:val="63"/>
  </w:num>
  <w:num w:numId="61">
    <w:abstractNumId w:val="62"/>
  </w:num>
  <w:num w:numId="62">
    <w:abstractNumId w:val="34"/>
  </w:num>
  <w:num w:numId="63">
    <w:abstractNumId w:val="55"/>
  </w:num>
  <w:num w:numId="64">
    <w:abstractNumId w:val="73"/>
  </w:num>
  <w:num w:numId="65">
    <w:abstractNumId w:val="4"/>
  </w:num>
  <w:num w:numId="66">
    <w:abstractNumId w:val="88"/>
  </w:num>
  <w:num w:numId="67">
    <w:abstractNumId w:val="56"/>
  </w:num>
  <w:num w:numId="68">
    <w:abstractNumId w:val="9"/>
  </w:num>
  <w:num w:numId="69">
    <w:abstractNumId w:val="60"/>
  </w:num>
  <w:num w:numId="70">
    <w:abstractNumId w:val="20"/>
  </w:num>
  <w:num w:numId="71">
    <w:abstractNumId w:val="36"/>
  </w:num>
  <w:num w:numId="72">
    <w:abstractNumId w:val="67"/>
  </w:num>
  <w:num w:numId="73">
    <w:abstractNumId w:val="84"/>
  </w:num>
  <w:num w:numId="74">
    <w:abstractNumId w:val="8"/>
  </w:num>
  <w:num w:numId="75">
    <w:abstractNumId w:val="18"/>
  </w:num>
  <w:num w:numId="76">
    <w:abstractNumId w:val="11"/>
  </w:num>
  <w:num w:numId="77">
    <w:abstractNumId w:val="80"/>
  </w:num>
  <w:num w:numId="78">
    <w:abstractNumId w:val="26"/>
  </w:num>
  <w:num w:numId="79">
    <w:abstractNumId w:val="77"/>
  </w:num>
  <w:num w:numId="80">
    <w:abstractNumId w:val="51"/>
  </w:num>
  <w:num w:numId="81">
    <w:abstractNumId w:val="50"/>
  </w:num>
  <w:num w:numId="82">
    <w:abstractNumId w:val="83"/>
  </w:num>
  <w:num w:numId="83">
    <w:abstractNumId w:val="3"/>
  </w:num>
  <w:num w:numId="84">
    <w:abstractNumId w:val="57"/>
  </w:num>
  <w:num w:numId="85">
    <w:abstractNumId w:val="13"/>
  </w:num>
  <w:num w:numId="86">
    <w:abstractNumId w:val="5"/>
  </w:num>
  <w:num w:numId="87">
    <w:abstractNumId w:val="19"/>
  </w:num>
  <w:num w:numId="88">
    <w:abstractNumId w:val="87"/>
  </w:num>
  <w:num w:numId="89">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2C"/>
    <w:rsid w:val="00001465"/>
    <w:rsid w:val="00001DBE"/>
    <w:rsid w:val="00002AF7"/>
    <w:rsid w:val="00002E89"/>
    <w:rsid w:val="00004930"/>
    <w:rsid w:val="00005035"/>
    <w:rsid w:val="00012765"/>
    <w:rsid w:val="0001492A"/>
    <w:rsid w:val="00027FE3"/>
    <w:rsid w:val="000323DE"/>
    <w:rsid w:val="0003383A"/>
    <w:rsid w:val="00035D0E"/>
    <w:rsid w:val="0004325D"/>
    <w:rsid w:val="00047020"/>
    <w:rsid w:val="00047224"/>
    <w:rsid w:val="00053543"/>
    <w:rsid w:val="0005456C"/>
    <w:rsid w:val="00061EC9"/>
    <w:rsid w:val="00073B88"/>
    <w:rsid w:val="0007617C"/>
    <w:rsid w:val="00076E49"/>
    <w:rsid w:val="000828AA"/>
    <w:rsid w:val="00093EFA"/>
    <w:rsid w:val="000B0136"/>
    <w:rsid w:val="000B55ED"/>
    <w:rsid w:val="000B7A02"/>
    <w:rsid w:val="000C10AA"/>
    <w:rsid w:val="000C1D65"/>
    <w:rsid w:val="000C3063"/>
    <w:rsid w:val="000C6FD7"/>
    <w:rsid w:val="000C70D3"/>
    <w:rsid w:val="000D0782"/>
    <w:rsid w:val="000D134D"/>
    <w:rsid w:val="000D30E9"/>
    <w:rsid w:val="000E4C71"/>
    <w:rsid w:val="000E4E2C"/>
    <w:rsid w:val="000E530F"/>
    <w:rsid w:val="000F3681"/>
    <w:rsid w:val="00102E92"/>
    <w:rsid w:val="001064F7"/>
    <w:rsid w:val="0011366E"/>
    <w:rsid w:val="001210F3"/>
    <w:rsid w:val="00123859"/>
    <w:rsid w:val="00123E9D"/>
    <w:rsid w:val="00125495"/>
    <w:rsid w:val="00127453"/>
    <w:rsid w:val="00130DAB"/>
    <w:rsid w:val="0013412F"/>
    <w:rsid w:val="00135D39"/>
    <w:rsid w:val="00137233"/>
    <w:rsid w:val="0014021B"/>
    <w:rsid w:val="001414C0"/>
    <w:rsid w:val="00145580"/>
    <w:rsid w:val="00146C4F"/>
    <w:rsid w:val="001548B4"/>
    <w:rsid w:val="00163AB5"/>
    <w:rsid w:val="001711C4"/>
    <w:rsid w:val="00174E60"/>
    <w:rsid w:val="00175E0D"/>
    <w:rsid w:val="0017601A"/>
    <w:rsid w:val="001765F2"/>
    <w:rsid w:val="0017799C"/>
    <w:rsid w:val="001808F8"/>
    <w:rsid w:val="001809D1"/>
    <w:rsid w:val="00180F85"/>
    <w:rsid w:val="00181ACC"/>
    <w:rsid w:val="001824AA"/>
    <w:rsid w:val="00184479"/>
    <w:rsid w:val="00185CBE"/>
    <w:rsid w:val="00192F56"/>
    <w:rsid w:val="001A0901"/>
    <w:rsid w:val="001A2073"/>
    <w:rsid w:val="001B23CE"/>
    <w:rsid w:val="001B2687"/>
    <w:rsid w:val="001C002E"/>
    <w:rsid w:val="001D1ED8"/>
    <w:rsid w:val="001E08C7"/>
    <w:rsid w:val="001E142A"/>
    <w:rsid w:val="001F4F7F"/>
    <w:rsid w:val="001F6D3C"/>
    <w:rsid w:val="00200224"/>
    <w:rsid w:val="0021176A"/>
    <w:rsid w:val="00211974"/>
    <w:rsid w:val="002239D5"/>
    <w:rsid w:val="002248BF"/>
    <w:rsid w:val="00231C24"/>
    <w:rsid w:val="00233F21"/>
    <w:rsid w:val="00235230"/>
    <w:rsid w:val="00237AA5"/>
    <w:rsid w:val="002417EB"/>
    <w:rsid w:val="00245B90"/>
    <w:rsid w:val="00246BA3"/>
    <w:rsid w:val="00251F76"/>
    <w:rsid w:val="00254C35"/>
    <w:rsid w:val="002566F8"/>
    <w:rsid w:val="00261AD0"/>
    <w:rsid w:val="00263AE9"/>
    <w:rsid w:val="00263E9E"/>
    <w:rsid w:val="00265BC5"/>
    <w:rsid w:val="0028191E"/>
    <w:rsid w:val="002847D1"/>
    <w:rsid w:val="002856EE"/>
    <w:rsid w:val="00285853"/>
    <w:rsid w:val="0028626C"/>
    <w:rsid w:val="00287436"/>
    <w:rsid w:val="002875B7"/>
    <w:rsid w:val="002A068B"/>
    <w:rsid w:val="002A14F4"/>
    <w:rsid w:val="002A1787"/>
    <w:rsid w:val="002B0C67"/>
    <w:rsid w:val="002B187C"/>
    <w:rsid w:val="002B1BCE"/>
    <w:rsid w:val="002C34EC"/>
    <w:rsid w:val="002C36B0"/>
    <w:rsid w:val="002C3A68"/>
    <w:rsid w:val="002C4509"/>
    <w:rsid w:val="002E0279"/>
    <w:rsid w:val="002E1531"/>
    <w:rsid w:val="002E239C"/>
    <w:rsid w:val="002F08D1"/>
    <w:rsid w:val="003005B2"/>
    <w:rsid w:val="00300F27"/>
    <w:rsid w:val="003031F2"/>
    <w:rsid w:val="0030659A"/>
    <w:rsid w:val="00306654"/>
    <w:rsid w:val="003071DA"/>
    <w:rsid w:val="003120A4"/>
    <w:rsid w:val="00313633"/>
    <w:rsid w:val="00314E3F"/>
    <w:rsid w:val="00314E97"/>
    <w:rsid w:val="003306E6"/>
    <w:rsid w:val="00333E0A"/>
    <w:rsid w:val="00337023"/>
    <w:rsid w:val="00337A40"/>
    <w:rsid w:val="00345F00"/>
    <w:rsid w:val="00352774"/>
    <w:rsid w:val="00363019"/>
    <w:rsid w:val="00365F0A"/>
    <w:rsid w:val="00373ABD"/>
    <w:rsid w:val="0037668F"/>
    <w:rsid w:val="00382021"/>
    <w:rsid w:val="00383383"/>
    <w:rsid w:val="00383A70"/>
    <w:rsid w:val="00384B84"/>
    <w:rsid w:val="0038668B"/>
    <w:rsid w:val="00392319"/>
    <w:rsid w:val="0039309E"/>
    <w:rsid w:val="00397834"/>
    <w:rsid w:val="003A1580"/>
    <w:rsid w:val="003B08D5"/>
    <w:rsid w:val="003B6330"/>
    <w:rsid w:val="003B6B8A"/>
    <w:rsid w:val="003C5531"/>
    <w:rsid w:val="003D2A2B"/>
    <w:rsid w:val="003E2876"/>
    <w:rsid w:val="003E732C"/>
    <w:rsid w:val="003E76D9"/>
    <w:rsid w:val="003E7936"/>
    <w:rsid w:val="003F005E"/>
    <w:rsid w:val="003F05D6"/>
    <w:rsid w:val="003F3368"/>
    <w:rsid w:val="003F34A2"/>
    <w:rsid w:val="003F4DF8"/>
    <w:rsid w:val="00400C1D"/>
    <w:rsid w:val="004010CC"/>
    <w:rsid w:val="00407FEA"/>
    <w:rsid w:val="0041086C"/>
    <w:rsid w:val="00413A88"/>
    <w:rsid w:val="00415F05"/>
    <w:rsid w:val="00417FB2"/>
    <w:rsid w:val="00424B92"/>
    <w:rsid w:val="004316DC"/>
    <w:rsid w:val="00433BC1"/>
    <w:rsid w:val="00434A3F"/>
    <w:rsid w:val="004368D4"/>
    <w:rsid w:val="00451115"/>
    <w:rsid w:val="004519AC"/>
    <w:rsid w:val="00461874"/>
    <w:rsid w:val="00466814"/>
    <w:rsid w:val="0047048D"/>
    <w:rsid w:val="00470F16"/>
    <w:rsid w:val="0047226B"/>
    <w:rsid w:val="0047543A"/>
    <w:rsid w:val="0048385F"/>
    <w:rsid w:val="004856C4"/>
    <w:rsid w:val="004866B9"/>
    <w:rsid w:val="004912C7"/>
    <w:rsid w:val="00494B0D"/>
    <w:rsid w:val="00495614"/>
    <w:rsid w:val="00497B30"/>
    <w:rsid w:val="004A3746"/>
    <w:rsid w:val="004A4D2C"/>
    <w:rsid w:val="004A5B5F"/>
    <w:rsid w:val="004A5C64"/>
    <w:rsid w:val="004A75C8"/>
    <w:rsid w:val="004B3033"/>
    <w:rsid w:val="004C0705"/>
    <w:rsid w:val="004C7877"/>
    <w:rsid w:val="004C79AB"/>
    <w:rsid w:val="004D18FB"/>
    <w:rsid w:val="004D6153"/>
    <w:rsid w:val="004D6D59"/>
    <w:rsid w:val="004E1F5D"/>
    <w:rsid w:val="004E55CA"/>
    <w:rsid w:val="004E76DD"/>
    <w:rsid w:val="004F0A15"/>
    <w:rsid w:val="00501EAE"/>
    <w:rsid w:val="00505209"/>
    <w:rsid w:val="00506E92"/>
    <w:rsid w:val="00513F14"/>
    <w:rsid w:val="00521B3C"/>
    <w:rsid w:val="00521C87"/>
    <w:rsid w:val="005236CE"/>
    <w:rsid w:val="00523B33"/>
    <w:rsid w:val="00525249"/>
    <w:rsid w:val="00525D5F"/>
    <w:rsid w:val="005356C9"/>
    <w:rsid w:val="00541BE8"/>
    <w:rsid w:val="00547F4D"/>
    <w:rsid w:val="0055085E"/>
    <w:rsid w:val="00552331"/>
    <w:rsid w:val="00555431"/>
    <w:rsid w:val="00555E3C"/>
    <w:rsid w:val="00556A0B"/>
    <w:rsid w:val="00557204"/>
    <w:rsid w:val="00562D77"/>
    <w:rsid w:val="00562DC3"/>
    <w:rsid w:val="00570AC8"/>
    <w:rsid w:val="00571B48"/>
    <w:rsid w:val="00572843"/>
    <w:rsid w:val="00577658"/>
    <w:rsid w:val="00581142"/>
    <w:rsid w:val="005811B2"/>
    <w:rsid w:val="00581BEA"/>
    <w:rsid w:val="00583887"/>
    <w:rsid w:val="0059060F"/>
    <w:rsid w:val="00595B02"/>
    <w:rsid w:val="00596C7E"/>
    <w:rsid w:val="005A2841"/>
    <w:rsid w:val="005A3494"/>
    <w:rsid w:val="005A4143"/>
    <w:rsid w:val="005A766A"/>
    <w:rsid w:val="005B59F2"/>
    <w:rsid w:val="005C02D5"/>
    <w:rsid w:val="005C157F"/>
    <w:rsid w:val="005C1D53"/>
    <w:rsid w:val="005D27E4"/>
    <w:rsid w:val="005D2C9A"/>
    <w:rsid w:val="005D4E23"/>
    <w:rsid w:val="005D6F94"/>
    <w:rsid w:val="005E154E"/>
    <w:rsid w:val="005E47A3"/>
    <w:rsid w:val="006008D6"/>
    <w:rsid w:val="006042A3"/>
    <w:rsid w:val="0060668F"/>
    <w:rsid w:val="0061175F"/>
    <w:rsid w:val="00611B53"/>
    <w:rsid w:val="00617FAD"/>
    <w:rsid w:val="006241E4"/>
    <w:rsid w:val="0063229D"/>
    <w:rsid w:val="00633C39"/>
    <w:rsid w:val="00637B17"/>
    <w:rsid w:val="00640444"/>
    <w:rsid w:val="00642F4D"/>
    <w:rsid w:val="00644A0D"/>
    <w:rsid w:val="00652ED5"/>
    <w:rsid w:val="00653F67"/>
    <w:rsid w:val="006569BD"/>
    <w:rsid w:val="0065712B"/>
    <w:rsid w:val="00660F9D"/>
    <w:rsid w:val="00664B42"/>
    <w:rsid w:val="00667E00"/>
    <w:rsid w:val="0067206D"/>
    <w:rsid w:val="00675BDF"/>
    <w:rsid w:val="006761BB"/>
    <w:rsid w:val="00683B97"/>
    <w:rsid w:val="00684096"/>
    <w:rsid w:val="00685726"/>
    <w:rsid w:val="00685AB6"/>
    <w:rsid w:val="00686FB9"/>
    <w:rsid w:val="0068769F"/>
    <w:rsid w:val="006927D8"/>
    <w:rsid w:val="0069400D"/>
    <w:rsid w:val="00694F51"/>
    <w:rsid w:val="006A0153"/>
    <w:rsid w:val="006A03CE"/>
    <w:rsid w:val="006A60CE"/>
    <w:rsid w:val="006B063B"/>
    <w:rsid w:val="006B0E4A"/>
    <w:rsid w:val="006B6E07"/>
    <w:rsid w:val="006B6EE9"/>
    <w:rsid w:val="006C20C9"/>
    <w:rsid w:val="006C63DC"/>
    <w:rsid w:val="006C751F"/>
    <w:rsid w:val="006D0B39"/>
    <w:rsid w:val="006D1CD5"/>
    <w:rsid w:val="006D2855"/>
    <w:rsid w:val="006D6A17"/>
    <w:rsid w:val="006E4F31"/>
    <w:rsid w:val="006E6438"/>
    <w:rsid w:val="006E650A"/>
    <w:rsid w:val="006F48EA"/>
    <w:rsid w:val="006F4A12"/>
    <w:rsid w:val="00701E75"/>
    <w:rsid w:val="00701F50"/>
    <w:rsid w:val="00703E2E"/>
    <w:rsid w:val="00707D14"/>
    <w:rsid w:val="00711A64"/>
    <w:rsid w:val="007171A8"/>
    <w:rsid w:val="00725140"/>
    <w:rsid w:val="00725FA2"/>
    <w:rsid w:val="0073400D"/>
    <w:rsid w:val="00734225"/>
    <w:rsid w:val="0073622F"/>
    <w:rsid w:val="007615B3"/>
    <w:rsid w:val="00762418"/>
    <w:rsid w:val="007638CC"/>
    <w:rsid w:val="0076469D"/>
    <w:rsid w:val="00773538"/>
    <w:rsid w:val="00774376"/>
    <w:rsid w:val="0077448E"/>
    <w:rsid w:val="007811EE"/>
    <w:rsid w:val="00781A92"/>
    <w:rsid w:val="00783A31"/>
    <w:rsid w:val="007903F8"/>
    <w:rsid w:val="007960E8"/>
    <w:rsid w:val="007B242C"/>
    <w:rsid w:val="007B2A80"/>
    <w:rsid w:val="007B66A9"/>
    <w:rsid w:val="007C03F6"/>
    <w:rsid w:val="007C515E"/>
    <w:rsid w:val="007C65E8"/>
    <w:rsid w:val="007D1774"/>
    <w:rsid w:val="007D2514"/>
    <w:rsid w:val="007D6028"/>
    <w:rsid w:val="007D6067"/>
    <w:rsid w:val="007E2F72"/>
    <w:rsid w:val="007E4696"/>
    <w:rsid w:val="007E6E89"/>
    <w:rsid w:val="007F301B"/>
    <w:rsid w:val="007F31C1"/>
    <w:rsid w:val="007F4705"/>
    <w:rsid w:val="007F4C0E"/>
    <w:rsid w:val="007F5FFC"/>
    <w:rsid w:val="0082374A"/>
    <w:rsid w:val="008262EF"/>
    <w:rsid w:val="00827F99"/>
    <w:rsid w:val="00834B7D"/>
    <w:rsid w:val="00837AB3"/>
    <w:rsid w:val="00843E30"/>
    <w:rsid w:val="00856873"/>
    <w:rsid w:val="00856F83"/>
    <w:rsid w:val="0086306C"/>
    <w:rsid w:val="008644E5"/>
    <w:rsid w:val="008712F8"/>
    <w:rsid w:val="0087316A"/>
    <w:rsid w:val="00875AFE"/>
    <w:rsid w:val="008767D1"/>
    <w:rsid w:val="00880F71"/>
    <w:rsid w:val="008842E4"/>
    <w:rsid w:val="00884618"/>
    <w:rsid w:val="0088513B"/>
    <w:rsid w:val="00891124"/>
    <w:rsid w:val="008917BD"/>
    <w:rsid w:val="00891BD4"/>
    <w:rsid w:val="0089228D"/>
    <w:rsid w:val="008943A4"/>
    <w:rsid w:val="008957D9"/>
    <w:rsid w:val="008A776B"/>
    <w:rsid w:val="008A7DFB"/>
    <w:rsid w:val="008B2C12"/>
    <w:rsid w:val="008B454D"/>
    <w:rsid w:val="008B4FBA"/>
    <w:rsid w:val="008C13EC"/>
    <w:rsid w:val="008C26D1"/>
    <w:rsid w:val="008C370C"/>
    <w:rsid w:val="008D517B"/>
    <w:rsid w:val="008E1D93"/>
    <w:rsid w:val="008E1FCD"/>
    <w:rsid w:val="008E36AC"/>
    <w:rsid w:val="008E6B5F"/>
    <w:rsid w:val="008F342D"/>
    <w:rsid w:val="008F3D94"/>
    <w:rsid w:val="008F43DE"/>
    <w:rsid w:val="008F6460"/>
    <w:rsid w:val="009075C1"/>
    <w:rsid w:val="00910FAD"/>
    <w:rsid w:val="0091418B"/>
    <w:rsid w:val="009178B2"/>
    <w:rsid w:val="00917A85"/>
    <w:rsid w:val="00923CA1"/>
    <w:rsid w:val="009240FE"/>
    <w:rsid w:val="00924C1A"/>
    <w:rsid w:val="00925607"/>
    <w:rsid w:val="00934E69"/>
    <w:rsid w:val="00936557"/>
    <w:rsid w:val="009373D2"/>
    <w:rsid w:val="00945678"/>
    <w:rsid w:val="00945D21"/>
    <w:rsid w:val="0094617C"/>
    <w:rsid w:val="00957098"/>
    <w:rsid w:val="00957131"/>
    <w:rsid w:val="00961F9A"/>
    <w:rsid w:val="00963110"/>
    <w:rsid w:val="00963B05"/>
    <w:rsid w:val="00966312"/>
    <w:rsid w:val="00966CC4"/>
    <w:rsid w:val="009677B2"/>
    <w:rsid w:val="0097098B"/>
    <w:rsid w:val="009801BB"/>
    <w:rsid w:val="00982CA8"/>
    <w:rsid w:val="009854CA"/>
    <w:rsid w:val="00991186"/>
    <w:rsid w:val="00991684"/>
    <w:rsid w:val="00991F8D"/>
    <w:rsid w:val="009931A8"/>
    <w:rsid w:val="00995C01"/>
    <w:rsid w:val="009A1C72"/>
    <w:rsid w:val="009A5D19"/>
    <w:rsid w:val="009B3623"/>
    <w:rsid w:val="009B429F"/>
    <w:rsid w:val="009D296A"/>
    <w:rsid w:val="009D7F3E"/>
    <w:rsid w:val="009E3AEA"/>
    <w:rsid w:val="009E75BF"/>
    <w:rsid w:val="009F16AE"/>
    <w:rsid w:val="00A00E57"/>
    <w:rsid w:val="00A04ED9"/>
    <w:rsid w:val="00A05B64"/>
    <w:rsid w:val="00A221C7"/>
    <w:rsid w:val="00A22BA6"/>
    <w:rsid w:val="00A23E8B"/>
    <w:rsid w:val="00A25FCC"/>
    <w:rsid w:val="00A40853"/>
    <w:rsid w:val="00A426B2"/>
    <w:rsid w:val="00A47D9D"/>
    <w:rsid w:val="00A546A7"/>
    <w:rsid w:val="00A56FBA"/>
    <w:rsid w:val="00A57053"/>
    <w:rsid w:val="00A62E3C"/>
    <w:rsid w:val="00A655CD"/>
    <w:rsid w:val="00A7210D"/>
    <w:rsid w:val="00A748F9"/>
    <w:rsid w:val="00A75F89"/>
    <w:rsid w:val="00A776BB"/>
    <w:rsid w:val="00A826F1"/>
    <w:rsid w:val="00A842B1"/>
    <w:rsid w:val="00A933C0"/>
    <w:rsid w:val="00A94C2B"/>
    <w:rsid w:val="00AA032C"/>
    <w:rsid w:val="00AA31E2"/>
    <w:rsid w:val="00AA7E02"/>
    <w:rsid w:val="00AA7E0A"/>
    <w:rsid w:val="00AB1BCA"/>
    <w:rsid w:val="00AB20B5"/>
    <w:rsid w:val="00AB6293"/>
    <w:rsid w:val="00AC269D"/>
    <w:rsid w:val="00AC3B4E"/>
    <w:rsid w:val="00AC4767"/>
    <w:rsid w:val="00AC5656"/>
    <w:rsid w:val="00AD0725"/>
    <w:rsid w:val="00AD0AA6"/>
    <w:rsid w:val="00AE3533"/>
    <w:rsid w:val="00AF2729"/>
    <w:rsid w:val="00AF4629"/>
    <w:rsid w:val="00B04BAF"/>
    <w:rsid w:val="00B05E40"/>
    <w:rsid w:val="00B06D20"/>
    <w:rsid w:val="00B06DE3"/>
    <w:rsid w:val="00B13AF8"/>
    <w:rsid w:val="00B22704"/>
    <w:rsid w:val="00B32D32"/>
    <w:rsid w:val="00B4084E"/>
    <w:rsid w:val="00B41686"/>
    <w:rsid w:val="00B41D9C"/>
    <w:rsid w:val="00B426A3"/>
    <w:rsid w:val="00B435F7"/>
    <w:rsid w:val="00B507C5"/>
    <w:rsid w:val="00B52D44"/>
    <w:rsid w:val="00B5451E"/>
    <w:rsid w:val="00B556D1"/>
    <w:rsid w:val="00B56752"/>
    <w:rsid w:val="00B57D2A"/>
    <w:rsid w:val="00B60B40"/>
    <w:rsid w:val="00B663F1"/>
    <w:rsid w:val="00B708BB"/>
    <w:rsid w:val="00B709E9"/>
    <w:rsid w:val="00B72C9B"/>
    <w:rsid w:val="00B804EF"/>
    <w:rsid w:val="00B83967"/>
    <w:rsid w:val="00B949B5"/>
    <w:rsid w:val="00B95382"/>
    <w:rsid w:val="00BB0183"/>
    <w:rsid w:val="00BB22CB"/>
    <w:rsid w:val="00BB4AD4"/>
    <w:rsid w:val="00BB73FD"/>
    <w:rsid w:val="00BB7AE9"/>
    <w:rsid w:val="00BC16F1"/>
    <w:rsid w:val="00BC1728"/>
    <w:rsid w:val="00BC386F"/>
    <w:rsid w:val="00BC3A00"/>
    <w:rsid w:val="00BC746D"/>
    <w:rsid w:val="00BD03CB"/>
    <w:rsid w:val="00BD25AC"/>
    <w:rsid w:val="00BD6457"/>
    <w:rsid w:val="00BE1513"/>
    <w:rsid w:val="00BE242B"/>
    <w:rsid w:val="00BE2710"/>
    <w:rsid w:val="00BE58A9"/>
    <w:rsid w:val="00BF3475"/>
    <w:rsid w:val="00BF6B04"/>
    <w:rsid w:val="00C03BC6"/>
    <w:rsid w:val="00C07A77"/>
    <w:rsid w:val="00C14505"/>
    <w:rsid w:val="00C22C21"/>
    <w:rsid w:val="00C278A4"/>
    <w:rsid w:val="00C41C06"/>
    <w:rsid w:val="00C45350"/>
    <w:rsid w:val="00C45F39"/>
    <w:rsid w:val="00C471EA"/>
    <w:rsid w:val="00C51FC9"/>
    <w:rsid w:val="00C65E2C"/>
    <w:rsid w:val="00C74387"/>
    <w:rsid w:val="00C80DB0"/>
    <w:rsid w:val="00C913AD"/>
    <w:rsid w:val="00C966BC"/>
    <w:rsid w:val="00CA2804"/>
    <w:rsid w:val="00CA496C"/>
    <w:rsid w:val="00CB0C71"/>
    <w:rsid w:val="00CB1B2A"/>
    <w:rsid w:val="00CB2FF9"/>
    <w:rsid w:val="00CB3C18"/>
    <w:rsid w:val="00CB779A"/>
    <w:rsid w:val="00CC105F"/>
    <w:rsid w:val="00CC1908"/>
    <w:rsid w:val="00CC2153"/>
    <w:rsid w:val="00CC4109"/>
    <w:rsid w:val="00CC5210"/>
    <w:rsid w:val="00CC67FC"/>
    <w:rsid w:val="00CD1DF2"/>
    <w:rsid w:val="00CD328B"/>
    <w:rsid w:val="00CE0089"/>
    <w:rsid w:val="00CE10E2"/>
    <w:rsid w:val="00CE3D0B"/>
    <w:rsid w:val="00CE5F4F"/>
    <w:rsid w:val="00CE6122"/>
    <w:rsid w:val="00CE712A"/>
    <w:rsid w:val="00CF1E90"/>
    <w:rsid w:val="00CF224C"/>
    <w:rsid w:val="00CF368F"/>
    <w:rsid w:val="00CF69CC"/>
    <w:rsid w:val="00D003C0"/>
    <w:rsid w:val="00D00DE6"/>
    <w:rsid w:val="00D049C2"/>
    <w:rsid w:val="00D1037D"/>
    <w:rsid w:val="00D15CCF"/>
    <w:rsid w:val="00D2036B"/>
    <w:rsid w:val="00D20427"/>
    <w:rsid w:val="00D20924"/>
    <w:rsid w:val="00D20AC6"/>
    <w:rsid w:val="00D20F7E"/>
    <w:rsid w:val="00D244F8"/>
    <w:rsid w:val="00D265E8"/>
    <w:rsid w:val="00D2746B"/>
    <w:rsid w:val="00D27B4B"/>
    <w:rsid w:val="00D306EA"/>
    <w:rsid w:val="00D36465"/>
    <w:rsid w:val="00D41AF0"/>
    <w:rsid w:val="00D43344"/>
    <w:rsid w:val="00D57D34"/>
    <w:rsid w:val="00D61337"/>
    <w:rsid w:val="00D619EC"/>
    <w:rsid w:val="00D71459"/>
    <w:rsid w:val="00D71AFE"/>
    <w:rsid w:val="00D71F0F"/>
    <w:rsid w:val="00D73F1D"/>
    <w:rsid w:val="00D75516"/>
    <w:rsid w:val="00D774D8"/>
    <w:rsid w:val="00D81760"/>
    <w:rsid w:val="00D86A3B"/>
    <w:rsid w:val="00D917A8"/>
    <w:rsid w:val="00D92E77"/>
    <w:rsid w:val="00D93D37"/>
    <w:rsid w:val="00D96092"/>
    <w:rsid w:val="00D96D64"/>
    <w:rsid w:val="00DA1006"/>
    <w:rsid w:val="00DA309C"/>
    <w:rsid w:val="00DA42F1"/>
    <w:rsid w:val="00DA7E9B"/>
    <w:rsid w:val="00DA7EF5"/>
    <w:rsid w:val="00DC3168"/>
    <w:rsid w:val="00DC7D5A"/>
    <w:rsid w:val="00DE017C"/>
    <w:rsid w:val="00DE1B28"/>
    <w:rsid w:val="00DF112C"/>
    <w:rsid w:val="00DF49C9"/>
    <w:rsid w:val="00DF73FF"/>
    <w:rsid w:val="00E01E72"/>
    <w:rsid w:val="00E02382"/>
    <w:rsid w:val="00E052BA"/>
    <w:rsid w:val="00E1016B"/>
    <w:rsid w:val="00E10CCA"/>
    <w:rsid w:val="00E1411A"/>
    <w:rsid w:val="00E142E7"/>
    <w:rsid w:val="00E32825"/>
    <w:rsid w:val="00E3383B"/>
    <w:rsid w:val="00E33850"/>
    <w:rsid w:val="00E37690"/>
    <w:rsid w:val="00E435ED"/>
    <w:rsid w:val="00E45F69"/>
    <w:rsid w:val="00E50496"/>
    <w:rsid w:val="00E52CFF"/>
    <w:rsid w:val="00E54B2E"/>
    <w:rsid w:val="00E55B13"/>
    <w:rsid w:val="00E64835"/>
    <w:rsid w:val="00E724ED"/>
    <w:rsid w:val="00E75177"/>
    <w:rsid w:val="00E77CD9"/>
    <w:rsid w:val="00E84C40"/>
    <w:rsid w:val="00E87A96"/>
    <w:rsid w:val="00E87D93"/>
    <w:rsid w:val="00E87E86"/>
    <w:rsid w:val="00E91559"/>
    <w:rsid w:val="00E95A64"/>
    <w:rsid w:val="00E9602C"/>
    <w:rsid w:val="00E969FD"/>
    <w:rsid w:val="00EB0B5A"/>
    <w:rsid w:val="00EC4407"/>
    <w:rsid w:val="00ED12DD"/>
    <w:rsid w:val="00ED511C"/>
    <w:rsid w:val="00ED7252"/>
    <w:rsid w:val="00EF1269"/>
    <w:rsid w:val="00EF228C"/>
    <w:rsid w:val="00EF2944"/>
    <w:rsid w:val="00EF71F4"/>
    <w:rsid w:val="00EF790D"/>
    <w:rsid w:val="00EF7AA9"/>
    <w:rsid w:val="00F069AE"/>
    <w:rsid w:val="00F27E04"/>
    <w:rsid w:val="00F33293"/>
    <w:rsid w:val="00F36FC5"/>
    <w:rsid w:val="00F3705B"/>
    <w:rsid w:val="00F40A1E"/>
    <w:rsid w:val="00F477F4"/>
    <w:rsid w:val="00F5421D"/>
    <w:rsid w:val="00F56FCA"/>
    <w:rsid w:val="00F62289"/>
    <w:rsid w:val="00F6389B"/>
    <w:rsid w:val="00F679E9"/>
    <w:rsid w:val="00F7157D"/>
    <w:rsid w:val="00F73B00"/>
    <w:rsid w:val="00F7722F"/>
    <w:rsid w:val="00F774B4"/>
    <w:rsid w:val="00F824FE"/>
    <w:rsid w:val="00F85D4A"/>
    <w:rsid w:val="00F90579"/>
    <w:rsid w:val="00F91531"/>
    <w:rsid w:val="00F919AE"/>
    <w:rsid w:val="00F93398"/>
    <w:rsid w:val="00FA26B6"/>
    <w:rsid w:val="00FA35CB"/>
    <w:rsid w:val="00FA4EA0"/>
    <w:rsid w:val="00FB1E43"/>
    <w:rsid w:val="00FC1FBD"/>
    <w:rsid w:val="00FC501A"/>
    <w:rsid w:val="00FC586D"/>
    <w:rsid w:val="00FD23F9"/>
    <w:rsid w:val="00FF0B70"/>
    <w:rsid w:val="00FF414F"/>
    <w:rsid w:val="00FF5720"/>
    <w:rsid w:val="00FF5E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CA"/>
    <w:pPr>
      <w:spacing w:before="40" w:after="120"/>
      <w:jc w:val="both"/>
    </w:pPr>
  </w:style>
  <w:style w:type="paragraph" w:styleId="Titre1">
    <w:name w:val="heading 1"/>
    <w:basedOn w:val="Normal"/>
    <w:next w:val="Normal"/>
    <w:link w:val="Titre1Car"/>
    <w:uiPriority w:val="9"/>
    <w:qFormat/>
    <w:rsid w:val="00E9602C"/>
    <w:pPr>
      <w:keepNext/>
      <w:keepLines/>
      <w:spacing w:before="360" w:after="0"/>
      <w:jc w:val="left"/>
      <w:outlineLvl w:val="0"/>
    </w:pPr>
    <w:rPr>
      <w:rFonts w:eastAsiaTheme="majorEastAsia" w:cstheme="majorBidi"/>
      <w:b/>
      <w:bCs/>
      <w:sz w:val="28"/>
      <w:szCs w:val="28"/>
    </w:rPr>
  </w:style>
  <w:style w:type="paragraph" w:styleId="Titre3">
    <w:name w:val="heading 3"/>
    <w:basedOn w:val="Normal"/>
    <w:next w:val="Normal"/>
    <w:link w:val="Titre3Car"/>
    <w:qFormat/>
    <w:rsid w:val="00A05B64"/>
    <w:pPr>
      <w:keepNext/>
      <w:spacing w:after="0" w:line="240" w:lineRule="auto"/>
      <w:ind w:left="1416"/>
      <w:outlineLvl w:val="2"/>
    </w:pPr>
    <w:rPr>
      <w:rFonts w:ascii="Footlight MT Light" w:eastAsia="Times New Roman" w:hAnsi="Footlight MT Light" w:cs="Times New Roman"/>
      <w:b/>
      <w:sz w:val="24"/>
      <w:szCs w:val="20"/>
      <w:lang w:val="fr-FR" w:eastAsia="fr-FR"/>
    </w:rPr>
  </w:style>
  <w:style w:type="paragraph" w:styleId="Titre5">
    <w:name w:val="heading 5"/>
    <w:basedOn w:val="Normal"/>
    <w:next w:val="Normal"/>
    <w:link w:val="Titre5Car"/>
    <w:uiPriority w:val="9"/>
    <w:unhideWhenUsed/>
    <w:qFormat/>
    <w:rsid w:val="007903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62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62EF"/>
    <w:rPr>
      <w:rFonts w:ascii="Tahoma" w:hAnsi="Tahoma" w:cs="Tahoma"/>
      <w:sz w:val="16"/>
      <w:szCs w:val="16"/>
    </w:rPr>
  </w:style>
  <w:style w:type="table" w:styleId="Grilledutableau">
    <w:name w:val="Table Grid"/>
    <w:basedOn w:val="TableauNormal"/>
    <w:uiPriority w:val="59"/>
    <w:rsid w:val="008F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A05B64"/>
    <w:rPr>
      <w:rFonts w:ascii="Footlight MT Light" w:eastAsia="Times New Roman" w:hAnsi="Footlight MT Light" w:cs="Times New Roman"/>
      <w:b/>
      <w:sz w:val="24"/>
      <w:szCs w:val="20"/>
      <w:lang w:val="fr-FR" w:eastAsia="fr-FR"/>
    </w:rPr>
  </w:style>
  <w:style w:type="paragraph" w:styleId="Corpsdetexte">
    <w:name w:val="Body Text"/>
    <w:basedOn w:val="Normal"/>
    <w:link w:val="CorpsdetexteCar"/>
    <w:rsid w:val="00562D77"/>
    <w:pPr>
      <w:spacing w:after="0" w:line="240" w:lineRule="auto"/>
    </w:pPr>
    <w:rPr>
      <w:rFonts w:ascii="Arial Black" w:eastAsia="Times New Roman" w:hAnsi="Arial Black" w:cs="Times New Roman"/>
      <w:b/>
      <w:sz w:val="24"/>
      <w:szCs w:val="20"/>
      <w:lang w:val="fr-FR" w:eastAsia="fr-FR"/>
    </w:rPr>
  </w:style>
  <w:style w:type="character" w:customStyle="1" w:styleId="CorpsdetexteCar">
    <w:name w:val="Corps de texte Car"/>
    <w:basedOn w:val="Policepardfaut"/>
    <w:link w:val="Corpsdetexte"/>
    <w:rsid w:val="00562D77"/>
    <w:rPr>
      <w:rFonts w:ascii="Arial Black" w:eastAsia="Times New Roman" w:hAnsi="Arial Black" w:cs="Times New Roman"/>
      <w:b/>
      <w:sz w:val="24"/>
      <w:szCs w:val="20"/>
      <w:lang w:val="fr-FR" w:eastAsia="fr-FR"/>
    </w:rPr>
  </w:style>
  <w:style w:type="paragraph" w:styleId="Retraitcorpsdetexte">
    <w:name w:val="Body Text Indent"/>
    <w:basedOn w:val="Normal"/>
    <w:link w:val="RetraitcorpsdetexteCar"/>
    <w:rsid w:val="001F4F7F"/>
    <w:pPr>
      <w:spacing w:line="240" w:lineRule="auto"/>
      <w:ind w:left="283"/>
    </w:pPr>
    <w:rPr>
      <w:rFonts w:ascii="Times New Roman" w:eastAsia="Times New Roman"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1F4F7F"/>
    <w:rPr>
      <w:rFonts w:ascii="Times New Roman" w:eastAsia="Times New Roman" w:hAnsi="Times New Roman" w:cs="Times New Roman"/>
      <w:sz w:val="20"/>
      <w:szCs w:val="20"/>
      <w:lang w:val="fr-FR" w:eastAsia="fr-FR"/>
    </w:rPr>
  </w:style>
  <w:style w:type="paragraph" w:styleId="Retraitcorpsdetexte2">
    <w:name w:val="Body Text Indent 2"/>
    <w:basedOn w:val="Normal"/>
    <w:link w:val="Retraitcorpsdetexte2Car"/>
    <w:rsid w:val="00E54B2E"/>
    <w:pPr>
      <w:spacing w:line="480" w:lineRule="auto"/>
      <w:ind w:left="283"/>
    </w:pPr>
    <w:rPr>
      <w:rFonts w:ascii="Times New Roman" w:eastAsia="Times New Roman" w:hAnsi="Times New Roman" w:cs="Times New Roman"/>
      <w:sz w:val="20"/>
      <w:szCs w:val="20"/>
      <w:lang w:val="fr-FR" w:eastAsia="fr-FR"/>
    </w:rPr>
  </w:style>
  <w:style w:type="character" w:customStyle="1" w:styleId="Retraitcorpsdetexte2Car">
    <w:name w:val="Retrait corps de texte 2 Car"/>
    <w:basedOn w:val="Policepardfaut"/>
    <w:link w:val="Retraitcorpsdetexte2"/>
    <w:rsid w:val="00E54B2E"/>
    <w:rPr>
      <w:rFonts w:ascii="Times New Roman" w:eastAsia="Times New Roman" w:hAnsi="Times New Roman" w:cs="Times New Roman"/>
      <w:sz w:val="20"/>
      <w:szCs w:val="20"/>
      <w:lang w:val="fr-FR" w:eastAsia="fr-FR"/>
    </w:rPr>
  </w:style>
  <w:style w:type="paragraph" w:styleId="Paragraphedeliste">
    <w:name w:val="List Paragraph"/>
    <w:basedOn w:val="Normal"/>
    <w:autoRedefine/>
    <w:uiPriority w:val="34"/>
    <w:qFormat/>
    <w:rsid w:val="00945D21"/>
    <w:pPr>
      <w:keepNext/>
      <w:numPr>
        <w:numId w:val="89"/>
      </w:numPr>
      <w:spacing w:line="240" w:lineRule="auto"/>
      <w:ind w:left="460"/>
      <w:jc w:val="center"/>
    </w:pPr>
  </w:style>
  <w:style w:type="character" w:customStyle="1" w:styleId="Titre1Car">
    <w:name w:val="Titre 1 Car"/>
    <w:basedOn w:val="Policepardfaut"/>
    <w:link w:val="Titre1"/>
    <w:uiPriority w:val="9"/>
    <w:rsid w:val="00E9602C"/>
    <w:rPr>
      <w:rFonts w:eastAsiaTheme="majorEastAsia" w:cstheme="majorBidi"/>
      <w:b/>
      <w:bCs/>
      <w:sz w:val="28"/>
      <w:szCs w:val="28"/>
    </w:rPr>
  </w:style>
  <w:style w:type="paragraph" w:styleId="TM1">
    <w:name w:val="toc 1"/>
    <w:basedOn w:val="Normal"/>
    <w:next w:val="Normal"/>
    <w:autoRedefine/>
    <w:uiPriority w:val="39"/>
    <w:semiHidden/>
    <w:unhideWhenUsed/>
    <w:qFormat/>
    <w:rsid w:val="00DC7D5A"/>
    <w:pPr>
      <w:spacing w:after="100"/>
    </w:pPr>
  </w:style>
  <w:style w:type="paragraph" w:styleId="En-ttedetabledesmatires">
    <w:name w:val="TOC Heading"/>
    <w:basedOn w:val="Titre1"/>
    <w:next w:val="Normal"/>
    <w:uiPriority w:val="39"/>
    <w:unhideWhenUsed/>
    <w:qFormat/>
    <w:rsid w:val="00A546A7"/>
    <w:pPr>
      <w:outlineLvl w:val="9"/>
    </w:pPr>
    <w:rPr>
      <w:lang w:eastAsia="fr-CA"/>
    </w:rPr>
  </w:style>
  <w:style w:type="paragraph" w:styleId="TM3">
    <w:name w:val="toc 3"/>
    <w:basedOn w:val="Normal"/>
    <w:next w:val="Normal"/>
    <w:autoRedefine/>
    <w:uiPriority w:val="39"/>
    <w:unhideWhenUsed/>
    <w:qFormat/>
    <w:rsid w:val="00A546A7"/>
    <w:pPr>
      <w:spacing w:after="100"/>
      <w:ind w:left="440"/>
    </w:pPr>
  </w:style>
  <w:style w:type="character" w:styleId="Lienhypertexte">
    <w:name w:val="Hyperlink"/>
    <w:basedOn w:val="Policepardfaut"/>
    <w:uiPriority w:val="99"/>
    <w:unhideWhenUsed/>
    <w:rsid w:val="00A546A7"/>
    <w:rPr>
      <w:color w:val="0000FF" w:themeColor="hyperlink"/>
      <w:u w:val="single"/>
    </w:rPr>
  </w:style>
  <w:style w:type="paragraph" w:styleId="TM2">
    <w:name w:val="toc 2"/>
    <w:basedOn w:val="Normal"/>
    <w:next w:val="Normal"/>
    <w:autoRedefine/>
    <w:uiPriority w:val="39"/>
    <w:unhideWhenUsed/>
    <w:qFormat/>
    <w:rsid w:val="00A546A7"/>
    <w:pPr>
      <w:spacing w:after="100"/>
      <w:ind w:left="220"/>
    </w:pPr>
    <w:rPr>
      <w:rFonts w:eastAsiaTheme="minorEastAsia"/>
      <w:lang w:eastAsia="fr-CA"/>
    </w:rPr>
  </w:style>
  <w:style w:type="character" w:customStyle="1" w:styleId="Titre5Car">
    <w:name w:val="Titre 5 Car"/>
    <w:basedOn w:val="Policepardfaut"/>
    <w:link w:val="Titre5"/>
    <w:uiPriority w:val="9"/>
    <w:rsid w:val="007903F8"/>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8F3D94"/>
    <w:pPr>
      <w:tabs>
        <w:tab w:val="center" w:pos="4320"/>
        <w:tab w:val="right" w:pos="8640"/>
      </w:tabs>
      <w:spacing w:after="0" w:line="240" w:lineRule="auto"/>
    </w:pPr>
  </w:style>
  <w:style w:type="character" w:customStyle="1" w:styleId="En-tteCar">
    <w:name w:val="En-tête Car"/>
    <w:basedOn w:val="Policepardfaut"/>
    <w:link w:val="En-tte"/>
    <w:uiPriority w:val="99"/>
    <w:rsid w:val="008F3D94"/>
  </w:style>
  <w:style w:type="paragraph" w:styleId="Pieddepage">
    <w:name w:val="footer"/>
    <w:basedOn w:val="Normal"/>
    <w:link w:val="PieddepageCar"/>
    <w:uiPriority w:val="99"/>
    <w:unhideWhenUsed/>
    <w:rsid w:val="008F3D9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F3D94"/>
  </w:style>
  <w:style w:type="character" w:styleId="Textedelespacerserv">
    <w:name w:val="Placeholder Text"/>
    <w:basedOn w:val="Policepardfaut"/>
    <w:uiPriority w:val="99"/>
    <w:semiHidden/>
    <w:rsid w:val="009178B2"/>
    <w:rPr>
      <w:color w:val="808080"/>
    </w:rPr>
  </w:style>
  <w:style w:type="character" w:customStyle="1" w:styleId="Style1">
    <w:name w:val="Style1"/>
    <w:basedOn w:val="Policepardfaut"/>
    <w:uiPriority w:val="1"/>
    <w:rsid w:val="009178B2"/>
    <w:rPr>
      <w:rFonts w:ascii="Calibri Light" w:hAnsi="Calibri Light"/>
      <w:sz w:val="21"/>
    </w:rPr>
  </w:style>
  <w:style w:type="character" w:customStyle="1" w:styleId="Style2">
    <w:name w:val="Style2"/>
    <w:basedOn w:val="Policepardfaut"/>
    <w:uiPriority w:val="1"/>
    <w:rsid w:val="00BF3475"/>
    <w:rPr>
      <w:rFonts w:ascii="Calibri Light" w:hAnsi="Calibri Light"/>
      <w:sz w:val="21"/>
    </w:rPr>
  </w:style>
  <w:style w:type="paragraph" w:customStyle="1" w:styleId="Style3">
    <w:name w:val="Style3"/>
    <w:basedOn w:val="Normal"/>
    <w:link w:val="Style3Car"/>
    <w:rsid w:val="00945D21"/>
  </w:style>
  <w:style w:type="character" w:customStyle="1" w:styleId="Style3Car">
    <w:name w:val="Style3 Car"/>
    <w:basedOn w:val="Policepardfaut"/>
    <w:link w:val="Style3"/>
    <w:rsid w:val="00945D21"/>
  </w:style>
  <w:style w:type="paragraph" w:styleId="Sansinterligne">
    <w:name w:val="No Spacing"/>
    <w:uiPriority w:val="1"/>
    <w:qFormat/>
    <w:rsid w:val="00664B42"/>
    <w:pPr>
      <w:spacing w:before="60" w:after="60" w:line="240" w:lineRule="auto"/>
      <w:jc w:val="both"/>
    </w:pPr>
  </w:style>
  <w:style w:type="character" w:customStyle="1" w:styleId="Style4">
    <w:name w:val="Style4"/>
    <w:basedOn w:val="Policepardfaut"/>
    <w:uiPriority w:val="1"/>
    <w:rsid w:val="00664B42"/>
    <w:rPr>
      <w:rFonts w:ascii="Franklin Gothic Book" w:hAnsi="Franklin Gothic Book"/>
      <w:b/>
      <w:color w:val="76923C" w:themeColor="accent3" w:themeShade="BF"/>
      <w:sz w:val="24"/>
    </w:rPr>
  </w:style>
  <w:style w:type="character" w:customStyle="1" w:styleId="Style5">
    <w:name w:val="Style5"/>
    <w:basedOn w:val="Policepardfaut"/>
    <w:uiPriority w:val="1"/>
    <w:rsid w:val="00664B42"/>
    <w:rPr>
      <w:rFonts w:asciiTheme="minorHAnsi" w:hAnsiTheme="minorHAnsi"/>
      <w:color w:val="339966"/>
      <w:sz w:val="32"/>
    </w:rPr>
  </w:style>
  <w:style w:type="character" w:customStyle="1" w:styleId="Style6">
    <w:name w:val="Style6"/>
    <w:basedOn w:val="Policepardfaut"/>
    <w:uiPriority w:val="1"/>
    <w:rsid w:val="00664B42"/>
    <w:rPr>
      <w:b/>
    </w:rPr>
  </w:style>
  <w:style w:type="character" w:customStyle="1" w:styleId="Style7">
    <w:name w:val="Style7"/>
    <w:basedOn w:val="Policepardfaut"/>
    <w:uiPriority w:val="1"/>
    <w:rsid w:val="0038668B"/>
    <w:rPr>
      <w:rFonts w:asciiTheme="minorHAnsi" w:hAnsiTheme="minorHAnsi"/>
      <w:b/>
      <w:color w:val="339966"/>
      <w:sz w:val="32"/>
    </w:rPr>
  </w:style>
  <w:style w:type="character" w:styleId="Marquedecommentaire">
    <w:name w:val="annotation reference"/>
    <w:basedOn w:val="Policepardfaut"/>
    <w:uiPriority w:val="99"/>
    <w:semiHidden/>
    <w:unhideWhenUsed/>
    <w:rsid w:val="00D619EC"/>
    <w:rPr>
      <w:sz w:val="16"/>
      <w:szCs w:val="16"/>
    </w:rPr>
  </w:style>
  <w:style w:type="paragraph" w:styleId="Commentaire">
    <w:name w:val="annotation text"/>
    <w:basedOn w:val="Normal"/>
    <w:link w:val="CommentaireCar"/>
    <w:uiPriority w:val="99"/>
    <w:semiHidden/>
    <w:unhideWhenUsed/>
    <w:rsid w:val="00D619EC"/>
    <w:pPr>
      <w:spacing w:line="240" w:lineRule="auto"/>
    </w:pPr>
    <w:rPr>
      <w:sz w:val="20"/>
      <w:szCs w:val="20"/>
    </w:rPr>
  </w:style>
  <w:style w:type="character" w:customStyle="1" w:styleId="CommentaireCar">
    <w:name w:val="Commentaire Car"/>
    <w:basedOn w:val="Policepardfaut"/>
    <w:link w:val="Commentaire"/>
    <w:uiPriority w:val="99"/>
    <w:semiHidden/>
    <w:rsid w:val="00D619EC"/>
    <w:rPr>
      <w:sz w:val="20"/>
      <w:szCs w:val="20"/>
    </w:rPr>
  </w:style>
  <w:style w:type="paragraph" w:styleId="Objetducommentaire">
    <w:name w:val="annotation subject"/>
    <w:basedOn w:val="Commentaire"/>
    <w:next w:val="Commentaire"/>
    <w:link w:val="ObjetducommentaireCar"/>
    <w:uiPriority w:val="99"/>
    <w:semiHidden/>
    <w:unhideWhenUsed/>
    <w:rsid w:val="00D619EC"/>
    <w:rPr>
      <w:b/>
      <w:bCs/>
    </w:rPr>
  </w:style>
  <w:style w:type="character" w:customStyle="1" w:styleId="ObjetducommentaireCar">
    <w:name w:val="Objet du commentaire Car"/>
    <w:basedOn w:val="CommentaireCar"/>
    <w:link w:val="Objetducommentaire"/>
    <w:uiPriority w:val="99"/>
    <w:semiHidden/>
    <w:rsid w:val="00D619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CA"/>
    <w:pPr>
      <w:spacing w:before="40" w:after="120"/>
      <w:jc w:val="both"/>
    </w:pPr>
  </w:style>
  <w:style w:type="paragraph" w:styleId="Titre1">
    <w:name w:val="heading 1"/>
    <w:basedOn w:val="Normal"/>
    <w:next w:val="Normal"/>
    <w:link w:val="Titre1Car"/>
    <w:uiPriority w:val="9"/>
    <w:qFormat/>
    <w:rsid w:val="00E9602C"/>
    <w:pPr>
      <w:keepNext/>
      <w:keepLines/>
      <w:spacing w:before="360" w:after="0"/>
      <w:jc w:val="left"/>
      <w:outlineLvl w:val="0"/>
    </w:pPr>
    <w:rPr>
      <w:rFonts w:eastAsiaTheme="majorEastAsia" w:cstheme="majorBidi"/>
      <w:b/>
      <w:bCs/>
      <w:sz w:val="28"/>
      <w:szCs w:val="28"/>
    </w:rPr>
  </w:style>
  <w:style w:type="paragraph" w:styleId="Titre3">
    <w:name w:val="heading 3"/>
    <w:basedOn w:val="Normal"/>
    <w:next w:val="Normal"/>
    <w:link w:val="Titre3Car"/>
    <w:qFormat/>
    <w:rsid w:val="00A05B64"/>
    <w:pPr>
      <w:keepNext/>
      <w:spacing w:after="0" w:line="240" w:lineRule="auto"/>
      <w:ind w:left="1416"/>
      <w:outlineLvl w:val="2"/>
    </w:pPr>
    <w:rPr>
      <w:rFonts w:ascii="Footlight MT Light" w:eastAsia="Times New Roman" w:hAnsi="Footlight MT Light" w:cs="Times New Roman"/>
      <w:b/>
      <w:sz w:val="24"/>
      <w:szCs w:val="20"/>
      <w:lang w:val="fr-FR" w:eastAsia="fr-FR"/>
    </w:rPr>
  </w:style>
  <w:style w:type="paragraph" w:styleId="Titre5">
    <w:name w:val="heading 5"/>
    <w:basedOn w:val="Normal"/>
    <w:next w:val="Normal"/>
    <w:link w:val="Titre5Car"/>
    <w:uiPriority w:val="9"/>
    <w:unhideWhenUsed/>
    <w:qFormat/>
    <w:rsid w:val="007903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62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62EF"/>
    <w:rPr>
      <w:rFonts w:ascii="Tahoma" w:hAnsi="Tahoma" w:cs="Tahoma"/>
      <w:sz w:val="16"/>
      <w:szCs w:val="16"/>
    </w:rPr>
  </w:style>
  <w:style w:type="table" w:styleId="Grilledutableau">
    <w:name w:val="Table Grid"/>
    <w:basedOn w:val="TableauNormal"/>
    <w:uiPriority w:val="59"/>
    <w:rsid w:val="008F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A05B64"/>
    <w:rPr>
      <w:rFonts w:ascii="Footlight MT Light" w:eastAsia="Times New Roman" w:hAnsi="Footlight MT Light" w:cs="Times New Roman"/>
      <w:b/>
      <w:sz w:val="24"/>
      <w:szCs w:val="20"/>
      <w:lang w:val="fr-FR" w:eastAsia="fr-FR"/>
    </w:rPr>
  </w:style>
  <w:style w:type="paragraph" w:styleId="Corpsdetexte">
    <w:name w:val="Body Text"/>
    <w:basedOn w:val="Normal"/>
    <w:link w:val="CorpsdetexteCar"/>
    <w:rsid w:val="00562D77"/>
    <w:pPr>
      <w:spacing w:after="0" w:line="240" w:lineRule="auto"/>
    </w:pPr>
    <w:rPr>
      <w:rFonts w:ascii="Arial Black" w:eastAsia="Times New Roman" w:hAnsi="Arial Black" w:cs="Times New Roman"/>
      <w:b/>
      <w:sz w:val="24"/>
      <w:szCs w:val="20"/>
      <w:lang w:val="fr-FR" w:eastAsia="fr-FR"/>
    </w:rPr>
  </w:style>
  <w:style w:type="character" w:customStyle="1" w:styleId="CorpsdetexteCar">
    <w:name w:val="Corps de texte Car"/>
    <w:basedOn w:val="Policepardfaut"/>
    <w:link w:val="Corpsdetexte"/>
    <w:rsid w:val="00562D77"/>
    <w:rPr>
      <w:rFonts w:ascii="Arial Black" w:eastAsia="Times New Roman" w:hAnsi="Arial Black" w:cs="Times New Roman"/>
      <w:b/>
      <w:sz w:val="24"/>
      <w:szCs w:val="20"/>
      <w:lang w:val="fr-FR" w:eastAsia="fr-FR"/>
    </w:rPr>
  </w:style>
  <w:style w:type="paragraph" w:styleId="Retraitcorpsdetexte">
    <w:name w:val="Body Text Indent"/>
    <w:basedOn w:val="Normal"/>
    <w:link w:val="RetraitcorpsdetexteCar"/>
    <w:rsid w:val="001F4F7F"/>
    <w:pPr>
      <w:spacing w:line="240" w:lineRule="auto"/>
      <w:ind w:left="283"/>
    </w:pPr>
    <w:rPr>
      <w:rFonts w:ascii="Times New Roman" w:eastAsia="Times New Roman"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1F4F7F"/>
    <w:rPr>
      <w:rFonts w:ascii="Times New Roman" w:eastAsia="Times New Roman" w:hAnsi="Times New Roman" w:cs="Times New Roman"/>
      <w:sz w:val="20"/>
      <w:szCs w:val="20"/>
      <w:lang w:val="fr-FR" w:eastAsia="fr-FR"/>
    </w:rPr>
  </w:style>
  <w:style w:type="paragraph" w:styleId="Retraitcorpsdetexte2">
    <w:name w:val="Body Text Indent 2"/>
    <w:basedOn w:val="Normal"/>
    <w:link w:val="Retraitcorpsdetexte2Car"/>
    <w:rsid w:val="00E54B2E"/>
    <w:pPr>
      <w:spacing w:line="480" w:lineRule="auto"/>
      <w:ind w:left="283"/>
    </w:pPr>
    <w:rPr>
      <w:rFonts w:ascii="Times New Roman" w:eastAsia="Times New Roman" w:hAnsi="Times New Roman" w:cs="Times New Roman"/>
      <w:sz w:val="20"/>
      <w:szCs w:val="20"/>
      <w:lang w:val="fr-FR" w:eastAsia="fr-FR"/>
    </w:rPr>
  </w:style>
  <w:style w:type="character" w:customStyle="1" w:styleId="Retraitcorpsdetexte2Car">
    <w:name w:val="Retrait corps de texte 2 Car"/>
    <w:basedOn w:val="Policepardfaut"/>
    <w:link w:val="Retraitcorpsdetexte2"/>
    <w:rsid w:val="00E54B2E"/>
    <w:rPr>
      <w:rFonts w:ascii="Times New Roman" w:eastAsia="Times New Roman" w:hAnsi="Times New Roman" w:cs="Times New Roman"/>
      <w:sz w:val="20"/>
      <w:szCs w:val="20"/>
      <w:lang w:val="fr-FR" w:eastAsia="fr-FR"/>
    </w:rPr>
  </w:style>
  <w:style w:type="paragraph" w:styleId="Paragraphedeliste">
    <w:name w:val="List Paragraph"/>
    <w:basedOn w:val="Normal"/>
    <w:autoRedefine/>
    <w:uiPriority w:val="34"/>
    <w:qFormat/>
    <w:rsid w:val="00945D21"/>
    <w:pPr>
      <w:keepNext/>
      <w:numPr>
        <w:numId w:val="89"/>
      </w:numPr>
      <w:spacing w:line="240" w:lineRule="auto"/>
      <w:ind w:left="460"/>
      <w:jc w:val="center"/>
    </w:pPr>
  </w:style>
  <w:style w:type="character" w:customStyle="1" w:styleId="Titre1Car">
    <w:name w:val="Titre 1 Car"/>
    <w:basedOn w:val="Policepardfaut"/>
    <w:link w:val="Titre1"/>
    <w:uiPriority w:val="9"/>
    <w:rsid w:val="00E9602C"/>
    <w:rPr>
      <w:rFonts w:eastAsiaTheme="majorEastAsia" w:cstheme="majorBidi"/>
      <w:b/>
      <w:bCs/>
      <w:sz w:val="28"/>
      <w:szCs w:val="28"/>
    </w:rPr>
  </w:style>
  <w:style w:type="paragraph" w:styleId="TM1">
    <w:name w:val="toc 1"/>
    <w:basedOn w:val="Normal"/>
    <w:next w:val="Normal"/>
    <w:autoRedefine/>
    <w:uiPriority w:val="39"/>
    <w:semiHidden/>
    <w:unhideWhenUsed/>
    <w:qFormat/>
    <w:rsid w:val="00DC7D5A"/>
    <w:pPr>
      <w:spacing w:after="100"/>
    </w:pPr>
  </w:style>
  <w:style w:type="paragraph" w:styleId="En-ttedetabledesmatires">
    <w:name w:val="TOC Heading"/>
    <w:basedOn w:val="Titre1"/>
    <w:next w:val="Normal"/>
    <w:uiPriority w:val="39"/>
    <w:unhideWhenUsed/>
    <w:qFormat/>
    <w:rsid w:val="00A546A7"/>
    <w:pPr>
      <w:outlineLvl w:val="9"/>
    </w:pPr>
    <w:rPr>
      <w:lang w:eastAsia="fr-CA"/>
    </w:rPr>
  </w:style>
  <w:style w:type="paragraph" w:styleId="TM3">
    <w:name w:val="toc 3"/>
    <w:basedOn w:val="Normal"/>
    <w:next w:val="Normal"/>
    <w:autoRedefine/>
    <w:uiPriority w:val="39"/>
    <w:unhideWhenUsed/>
    <w:qFormat/>
    <w:rsid w:val="00A546A7"/>
    <w:pPr>
      <w:spacing w:after="100"/>
      <w:ind w:left="440"/>
    </w:pPr>
  </w:style>
  <w:style w:type="character" w:styleId="Lienhypertexte">
    <w:name w:val="Hyperlink"/>
    <w:basedOn w:val="Policepardfaut"/>
    <w:uiPriority w:val="99"/>
    <w:unhideWhenUsed/>
    <w:rsid w:val="00A546A7"/>
    <w:rPr>
      <w:color w:val="0000FF" w:themeColor="hyperlink"/>
      <w:u w:val="single"/>
    </w:rPr>
  </w:style>
  <w:style w:type="paragraph" w:styleId="TM2">
    <w:name w:val="toc 2"/>
    <w:basedOn w:val="Normal"/>
    <w:next w:val="Normal"/>
    <w:autoRedefine/>
    <w:uiPriority w:val="39"/>
    <w:unhideWhenUsed/>
    <w:qFormat/>
    <w:rsid w:val="00A546A7"/>
    <w:pPr>
      <w:spacing w:after="100"/>
      <w:ind w:left="220"/>
    </w:pPr>
    <w:rPr>
      <w:rFonts w:eastAsiaTheme="minorEastAsia"/>
      <w:lang w:eastAsia="fr-CA"/>
    </w:rPr>
  </w:style>
  <w:style w:type="character" w:customStyle="1" w:styleId="Titre5Car">
    <w:name w:val="Titre 5 Car"/>
    <w:basedOn w:val="Policepardfaut"/>
    <w:link w:val="Titre5"/>
    <w:uiPriority w:val="9"/>
    <w:rsid w:val="007903F8"/>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8F3D94"/>
    <w:pPr>
      <w:tabs>
        <w:tab w:val="center" w:pos="4320"/>
        <w:tab w:val="right" w:pos="8640"/>
      </w:tabs>
      <w:spacing w:after="0" w:line="240" w:lineRule="auto"/>
    </w:pPr>
  </w:style>
  <w:style w:type="character" w:customStyle="1" w:styleId="En-tteCar">
    <w:name w:val="En-tête Car"/>
    <w:basedOn w:val="Policepardfaut"/>
    <w:link w:val="En-tte"/>
    <w:uiPriority w:val="99"/>
    <w:rsid w:val="008F3D94"/>
  </w:style>
  <w:style w:type="paragraph" w:styleId="Pieddepage">
    <w:name w:val="footer"/>
    <w:basedOn w:val="Normal"/>
    <w:link w:val="PieddepageCar"/>
    <w:uiPriority w:val="99"/>
    <w:unhideWhenUsed/>
    <w:rsid w:val="008F3D9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F3D94"/>
  </w:style>
  <w:style w:type="character" w:styleId="Textedelespacerserv">
    <w:name w:val="Placeholder Text"/>
    <w:basedOn w:val="Policepardfaut"/>
    <w:uiPriority w:val="99"/>
    <w:semiHidden/>
    <w:rsid w:val="009178B2"/>
    <w:rPr>
      <w:color w:val="808080"/>
    </w:rPr>
  </w:style>
  <w:style w:type="character" w:customStyle="1" w:styleId="Style1">
    <w:name w:val="Style1"/>
    <w:basedOn w:val="Policepardfaut"/>
    <w:uiPriority w:val="1"/>
    <w:rsid w:val="009178B2"/>
    <w:rPr>
      <w:rFonts w:ascii="Calibri Light" w:hAnsi="Calibri Light"/>
      <w:sz w:val="21"/>
    </w:rPr>
  </w:style>
  <w:style w:type="character" w:customStyle="1" w:styleId="Style2">
    <w:name w:val="Style2"/>
    <w:basedOn w:val="Policepardfaut"/>
    <w:uiPriority w:val="1"/>
    <w:rsid w:val="00BF3475"/>
    <w:rPr>
      <w:rFonts w:ascii="Calibri Light" w:hAnsi="Calibri Light"/>
      <w:sz w:val="21"/>
    </w:rPr>
  </w:style>
  <w:style w:type="paragraph" w:customStyle="1" w:styleId="Style3">
    <w:name w:val="Style3"/>
    <w:basedOn w:val="Normal"/>
    <w:link w:val="Style3Car"/>
    <w:rsid w:val="00945D21"/>
  </w:style>
  <w:style w:type="character" w:customStyle="1" w:styleId="Style3Car">
    <w:name w:val="Style3 Car"/>
    <w:basedOn w:val="Policepardfaut"/>
    <w:link w:val="Style3"/>
    <w:rsid w:val="00945D21"/>
  </w:style>
  <w:style w:type="paragraph" w:styleId="Sansinterligne">
    <w:name w:val="No Spacing"/>
    <w:uiPriority w:val="1"/>
    <w:qFormat/>
    <w:rsid w:val="00664B42"/>
    <w:pPr>
      <w:spacing w:before="60" w:after="60" w:line="240" w:lineRule="auto"/>
      <w:jc w:val="both"/>
    </w:pPr>
  </w:style>
  <w:style w:type="character" w:customStyle="1" w:styleId="Style4">
    <w:name w:val="Style4"/>
    <w:basedOn w:val="Policepardfaut"/>
    <w:uiPriority w:val="1"/>
    <w:rsid w:val="00664B42"/>
    <w:rPr>
      <w:rFonts w:ascii="Franklin Gothic Book" w:hAnsi="Franklin Gothic Book"/>
      <w:b/>
      <w:color w:val="76923C" w:themeColor="accent3" w:themeShade="BF"/>
      <w:sz w:val="24"/>
    </w:rPr>
  </w:style>
  <w:style w:type="character" w:customStyle="1" w:styleId="Style5">
    <w:name w:val="Style5"/>
    <w:basedOn w:val="Policepardfaut"/>
    <w:uiPriority w:val="1"/>
    <w:rsid w:val="00664B42"/>
    <w:rPr>
      <w:rFonts w:asciiTheme="minorHAnsi" w:hAnsiTheme="minorHAnsi"/>
      <w:color w:val="339966"/>
      <w:sz w:val="32"/>
    </w:rPr>
  </w:style>
  <w:style w:type="character" w:customStyle="1" w:styleId="Style6">
    <w:name w:val="Style6"/>
    <w:basedOn w:val="Policepardfaut"/>
    <w:uiPriority w:val="1"/>
    <w:rsid w:val="00664B42"/>
    <w:rPr>
      <w:b/>
    </w:rPr>
  </w:style>
  <w:style w:type="character" w:customStyle="1" w:styleId="Style7">
    <w:name w:val="Style7"/>
    <w:basedOn w:val="Policepardfaut"/>
    <w:uiPriority w:val="1"/>
    <w:rsid w:val="0038668B"/>
    <w:rPr>
      <w:rFonts w:asciiTheme="minorHAnsi" w:hAnsiTheme="minorHAnsi"/>
      <w:b/>
      <w:color w:val="339966"/>
      <w:sz w:val="32"/>
    </w:rPr>
  </w:style>
  <w:style w:type="character" w:styleId="Marquedecommentaire">
    <w:name w:val="annotation reference"/>
    <w:basedOn w:val="Policepardfaut"/>
    <w:uiPriority w:val="99"/>
    <w:semiHidden/>
    <w:unhideWhenUsed/>
    <w:rsid w:val="00D619EC"/>
    <w:rPr>
      <w:sz w:val="16"/>
      <w:szCs w:val="16"/>
    </w:rPr>
  </w:style>
  <w:style w:type="paragraph" w:styleId="Commentaire">
    <w:name w:val="annotation text"/>
    <w:basedOn w:val="Normal"/>
    <w:link w:val="CommentaireCar"/>
    <w:uiPriority w:val="99"/>
    <w:semiHidden/>
    <w:unhideWhenUsed/>
    <w:rsid w:val="00D619EC"/>
    <w:pPr>
      <w:spacing w:line="240" w:lineRule="auto"/>
    </w:pPr>
    <w:rPr>
      <w:sz w:val="20"/>
      <w:szCs w:val="20"/>
    </w:rPr>
  </w:style>
  <w:style w:type="character" w:customStyle="1" w:styleId="CommentaireCar">
    <w:name w:val="Commentaire Car"/>
    <w:basedOn w:val="Policepardfaut"/>
    <w:link w:val="Commentaire"/>
    <w:uiPriority w:val="99"/>
    <w:semiHidden/>
    <w:rsid w:val="00D619EC"/>
    <w:rPr>
      <w:sz w:val="20"/>
      <w:szCs w:val="20"/>
    </w:rPr>
  </w:style>
  <w:style w:type="paragraph" w:styleId="Objetducommentaire">
    <w:name w:val="annotation subject"/>
    <w:basedOn w:val="Commentaire"/>
    <w:next w:val="Commentaire"/>
    <w:link w:val="ObjetducommentaireCar"/>
    <w:uiPriority w:val="99"/>
    <w:semiHidden/>
    <w:unhideWhenUsed/>
    <w:rsid w:val="00D619EC"/>
    <w:rPr>
      <w:b/>
      <w:bCs/>
    </w:rPr>
  </w:style>
  <w:style w:type="character" w:customStyle="1" w:styleId="ObjetducommentaireCar">
    <w:name w:val="Objet du commentaire Car"/>
    <w:basedOn w:val="CommentaireCar"/>
    <w:link w:val="Objetducommentaire"/>
    <w:uiPriority w:val="99"/>
    <w:semiHidden/>
    <w:rsid w:val="00D61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434">
      <w:bodyDiv w:val="1"/>
      <w:marLeft w:val="0"/>
      <w:marRight w:val="0"/>
      <w:marTop w:val="0"/>
      <w:marBottom w:val="0"/>
      <w:divBdr>
        <w:top w:val="none" w:sz="0" w:space="0" w:color="auto"/>
        <w:left w:val="none" w:sz="0" w:space="0" w:color="auto"/>
        <w:bottom w:val="none" w:sz="0" w:space="0" w:color="auto"/>
        <w:right w:val="none" w:sz="0" w:space="0" w:color="auto"/>
      </w:divBdr>
      <w:divsChild>
        <w:div w:id="1340231314">
          <w:marLeft w:val="0"/>
          <w:marRight w:val="0"/>
          <w:marTop w:val="0"/>
          <w:marBottom w:val="0"/>
          <w:divBdr>
            <w:top w:val="none" w:sz="0" w:space="0" w:color="auto"/>
            <w:left w:val="none" w:sz="0" w:space="0" w:color="auto"/>
            <w:bottom w:val="none" w:sz="0" w:space="0" w:color="auto"/>
            <w:right w:val="none" w:sz="0" w:space="0" w:color="auto"/>
          </w:divBdr>
        </w:div>
        <w:div w:id="1693071977">
          <w:marLeft w:val="0"/>
          <w:marRight w:val="0"/>
          <w:marTop w:val="0"/>
          <w:marBottom w:val="0"/>
          <w:divBdr>
            <w:top w:val="none" w:sz="0" w:space="0" w:color="auto"/>
            <w:left w:val="none" w:sz="0" w:space="0" w:color="auto"/>
            <w:bottom w:val="none" w:sz="0" w:space="0" w:color="auto"/>
            <w:right w:val="none" w:sz="0" w:space="0" w:color="auto"/>
          </w:divBdr>
        </w:div>
        <w:div w:id="1469585800">
          <w:marLeft w:val="0"/>
          <w:marRight w:val="0"/>
          <w:marTop w:val="0"/>
          <w:marBottom w:val="0"/>
          <w:divBdr>
            <w:top w:val="none" w:sz="0" w:space="0" w:color="auto"/>
            <w:left w:val="none" w:sz="0" w:space="0" w:color="auto"/>
            <w:bottom w:val="none" w:sz="0" w:space="0" w:color="auto"/>
            <w:right w:val="none" w:sz="0" w:space="0" w:color="auto"/>
          </w:divBdr>
        </w:div>
      </w:divsChild>
    </w:div>
    <w:div w:id="81726118">
      <w:bodyDiv w:val="1"/>
      <w:marLeft w:val="0"/>
      <w:marRight w:val="0"/>
      <w:marTop w:val="0"/>
      <w:marBottom w:val="0"/>
      <w:divBdr>
        <w:top w:val="none" w:sz="0" w:space="0" w:color="auto"/>
        <w:left w:val="none" w:sz="0" w:space="0" w:color="auto"/>
        <w:bottom w:val="none" w:sz="0" w:space="0" w:color="auto"/>
        <w:right w:val="none" w:sz="0" w:space="0" w:color="auto"/>
      </w:divBdr>
      <w:divsChild>
        <w:div w:id="1305281733">
          <w:marLeft w:val="0"/>
          <w:marRight w:val="0"/>
          <w:marTop w:val="0"/>
          <w:marBottom w:val="0"/>
          <w:divBdr>
            <w:top w:val="none" w:sz="0" w:space="0" w:color="auto"/>
            <w:left w:val="none" w:sz="0" w:space="0" w:color="auto"/>
            <w:bottom w:val="none" w:sz="0" w:space="0" w:color="auto"/>
            <w:right w:val="none" w:sz="0" w:space="0" w:color="auto"/>
          </w:divBdr>
        </w:div>
        <w:div w:id="2104177971">
          <w:marLeft w:val="0"/>
          <w:marRight w:val="0"/>
          <w:marTop w:val="0"/>
          <w:marBottom w:val="0"/>
          <w:divBdr>
            <w:top w:val="none" w:sz="0" w:space="0" w:color="auto"/>
            <w:left w:val="none" w:sz="0" w:space="0" w:color="auto"/>
            <w:bottom w:val="none" w:sz="0" w:space="0" w:color="auto"/>
            <w:right w:val="none" w:sz="0" w:space="0" w:color="auto"/>
          </w:divBdr>
        </w:div>
      </w:divsChild>
    </w:div>
    <w:div w:id="454057013">
      <w:bodyDiv w:val="1"/>
      <w:marLeft w:val="0"/>
      <w:marRight w:val="0"/>
      <w:marTop w:val="0"/>
      <w:marBottom w:val="0"/>
      <w:divBdr>
        <w:top w:val="none" w:sz="0" w:space="0" w:color="auto"/>
        <w:left w:val="none" w:sz="0" w:space="0" w:color="auto"/>
        <w:bottom w:val="none" w:sz="0" w:space="0" w:color="auto"/>
        <w:right w:val="none" w:sz="0" w:space="0" w:color="auto"/>
      </w:divBdr>
      <w:divsChild>
        <w:div w:id="1837068518">
          <w:marLeft w:val="0"/>
          <w:marRight w:val="0"/>
          <w:marTop w:val="0"/>
          <w:marBottom w:val="0"/>
          <w:divBdr>
            <w:top w:val="none" w:sz="0" w:space="0" w:color="auto"/>
            <w:left w:val="none" w:sz="0" w:space="0" w:color="auto"/>
            <w:bottom w:val="none" w:sz="0" w:space="0" w:color="auto"/>
            <w:right w:val="none" w:sz="0" w:space="0" w:color="auto"/>
          </w:divBdr>
        </w:div>
        <w:div w:id="1590890532">
          <w:marLeft w:val="0"/>
          <w:marRight w:val="0"/>
          <w:marTop w:val="0"/>
          <w:marBottom w:val="0"/>
          <w:divBdr>
            <w:top w:val="none" w:sz="0" w:space="0" w:color="auto"/>
            <w:left w:val="none" w:sz="0" w:space="0" w:color="auto"/>
            <w:bottom w:val="none" w:sz="0" w:space="0" w:color="auto"/>
            <w:right w:val="none" w:sz="0" w:space="0" w:color="auto"/>
          </w:divBdr>
        </w:div>
        <w:div w:id="1243757906">
          <w:marLeft w:val="0"/>
          <w:marRight w:val="0"/>
          <w:marTop w:val="0"/>
          <w:marBottom w:val="0"/>
          <w:divBdr>
            <w:top w:val="none" w:sz="0" w:space="0" w:color="auto"/>
            <w:left w:val="none" w:sz="0" w:space="0" w:color="auto"/>
            <w:bottom w:val="none" w:sz="0" w:space="0" w:color="auto"/>
            <w:right w:val="none" w:sz="0" w:space="0" w:color="auto"/>
          </w:divBdr>
        </w:div>
      </w:divsChild>
    </w:div>
    <w:div w:id="462311495">
      <w:bodyDiv w:val="1"/>
      <w:marLeft w:val="0"/>
      <w:marRight w:val="0"/>
      <w:marTop w:val="0"/>
      <w:marBottom w:val="0"/>
      <w:divBdr>
        <w:top w:val="none" w:sz="0" w:space="0" w:color="auto"/>
        <w:left w:val="none" w:sz="0" w:space="0" w:color="auto"/>
        <w:bottom w:val="none" w:sz="0" w:space="0" w:color="auto"/>
        <w:right w:val="none" w:sz="0" w:space="0" w:color="auto"/>
      </w:divBdr>
      <w:divsChild>
        <w:div w:id="1311010431">
          <w:marLeft w:val="0"/>
          <w:marRight w:val="0"/>
          <w:marTop w:val="0"/>
          <w:marBottom w:val="0"/>
          <w:divBdr>
            <w:top w:val="none" w:sz="0" w:space="0" w:color="auto"/>
            <w:left w:val="none" w:sz="0" w:space="0" w:color="auto"/>
            <w:bottom w:val="none" w:sz="0" w:space="0" w:color="auto"/>
            <w:right w:val="none" w:sz="0" w:space="0" w:color="auto"/>
          </w:divBdr>
        </w:div>
        <w:div w:id="352804187">
          <w:marLeft w:val="0"/>
          <w:marRight w:val="0"/>
          <w:marTop w:val="0"/>
          <w:marBottom w:val="0"/>
          <w:divBdr>
            <w:top w:val="none" w:sz="0" w:space="0" w:color="auto"/>
            <w:left w:val="none" w:sz="0" w:space="0" w:color="auto"/>
            <w:bottom w:val="none" w:sz="0" w:space="0" w:color="auto"/>
            <w:right w:val="none" w:sz="0" w:space="0" w:color="auto"/>
          </w:divBdr>
        </w:div>
        <w:div w:id="112410916">
          <w:marLeft w:val="0"/>
          <w:marRight w:val="0"/>
          <w:marTop w:val="0"/>
          <w:marBottom w:val="0"/>
          <w:divBdr>
            <w:top w:val="none" w:sz="0" w:space="0" w:color="auto"/>
            <w:left w:val="none" w:sz="0" w:space="0" w:color="auto"/>
            <w:bottom w:val="none" w:sz="0" w:space="0" w:color="auto"/>
            <w:right w:val="none" w:sz="0" w:space="0" w:color="auto"/>
          </w:divBdr>
        </w:div>
        <w:div w:id="359936004">
          <w:marLeft w:val="0"/>
          <w:marRight w:val="0"/>
          <w:marTop w:val="0"/>
          <w:marBottom w:val="0"/>
          <w:divBdr>
            <w:top w:val="none" w:sz="0" w:space="0" w:color="auto"/>
            <w:left w:val="none" w:sz="0" w:space="0" w:color="auto"/>
            <w:bottom w:val="none" w:sz="0" w:space="0" w:color="auto"/>
            <w:right w:val="none" w:sz="0" w:space="0" w:color="auto"/>
          </w:divBdr>
        </w:div>
      </w:divsChild>
    </w:div>
    <w:div w:id="508447078">
      <w:bodyDiv w:val="1"/>
      <w:marLeft w:val="0"/>
      <w:marRight w:val="0"/>
      <w:marTop w:val="0"/>
      <w:marBottom w:val="0"/>
      <w:divBdr>
        <w:top w:val="none" w:sz="0" w:space="0" w:color="auto"/>
        <w:left w:val="none" w:sz="0" w:space="0" w:color="auto"/>
        <w:bottom w:val="none" w:sz="0" w:space="0" w:color="auto"/>
        <w:right w:val="none" w:sz="0" w:space="0" w:color="auto"/>
      </w:divBdr>
      <w:divsChild>
        <w:div w:id="858391097">
          <w:marLeft w:val="0"/>
          <w:marRight w:val="0"/>
          <w:marTop w:val="0"/>
          <w:marBottom w:val="0"/>
          <w:divBdr>
            <w:top w:val="none" w:sz="0" w:space="0" w:color="auto"/>
            <w:left w:val="none" w:sz="0" w:space="0" w:color="auto"/>
            <w:bottom w:val="none" w:sz="0" w:space="0" w:color="auto"/>
            <w:right w:val="none" w:sz="0" w:space="0" w:color="auto"/>
          </w:divBdr>
        </w:div>
        <w:div w:id="1288776194">
          <w:marLeft w:val="0"/>
          <w:marRight w:val="0"/>
          <w:marTop w:val="0"/>
          <w:marBottom w:val="0"/>
          <w:divBdr>
            <w:top w:val="none" w:sz="0" w:space="0" w:color="auto"/>
            <w:left w:val="none" w:sz="0" w:space="0" w:color="auto"/>
            <w:bottom w:val="none" w:sz="0" w:space="0" w:color="auto"/>
            <w:right w:val="none" w:sz="0" w:space="0" w:color="auto"/>
          </w:divBdr>
        </w:div>
        <w:div w:id="686756980">
          <w:marLeft w:val="0"/>
          <w:marRight w:val="0"/>
          <w:marTop w:val="0"/>
          <w:marBottom w:val="0"/>
          <w:divBdr>
            <w:top w:val="none" w:sz="0" w:space="0" w:color="auto"/>
            <w:left w:val="none" w:sz="0" w:space="0" w:color="auto"/>
            <w:bottom w:val="none" w:sz="0" w:space="0" w:color="auto"/>
            <w:right w:val="none" w:sz="0" w:space="0" w:color="auto"/>
          </w:divBdr>
        </w:div>
        <w:div w:id="988902536">
          <w:marLeft w:val="0"/>
          <w:marRight w:val="0"/>
          <w:marTop w:val="0"/>
          <w:marBottom w:val="0"/>
          <w:divBdr>
            <w:top w:val="none" w:sz="0" w:space="0" w:color="auto"/>
            <w:left w:val="none" w:sz="0" w:space="0" w:color="auto"/>
            <w:bottom w:val="none" w:sz="0" w:space="0" w:color="auto"/>
            <w:right w:val="none" w:sz="0" w:space="0" w:color="auto"/>
          </w:divBdr>
        </w:div>
      </w:divsChild>
    </w:div>
    <w:div w:id="798690247">
      <w:bodyDiv w:val="1"/>
      <w:marLeft w:val="0"/>
      <w:marRight w:val="0"/>
      <w:marTop w:val="0"/>
      <w:marBottom w:val="0"/>
      <w:divBdr>
        <w:top w:val="none" w:sz="0" w:space="0" w:color="auto"/>
        <w:left w:val="none" w:sz="0" w:space="0" w:color="auto"/>
        <w:bottom w:val="none" w:sz="0" w:space="0" w:color="auto"/>
        <w:right w:val="none" w:sz="0" w:space="0" w:color="auto"/>
      </w:divBdr>
      <w:divsChild>
        <w:div w:id="1683704519">
          <w:marLeft w:val="0"/>
          <w:marRight w:val="0"/>
          <w:marTop w:val="0"/>
          <w:marBottom w:val="0"/>
          <w:divBdr>
            <w:top w:val="none" w:sz="0" w:space="0" w:color="auto"/>
            <w:left w:val="none" w:sz="0" w:space="0" w:color="auto"/>
            <w:bottom w:val="none" w:sz="0" w:space="0" w:color="auto"/>
            <w:right w:val="none" w:sz="0" w:space="0" w:color="auto"/>
          </w:divBdr>
        </w:div>
        <w:div w:id="1684556022">
          <w:marLeft w:val="0"/>
          <w:marRight w:val="0"/>
          <w:marTop w:val="0"/>
          <w:marBottom w:val="0"/>
          <w:divBdr>
            <w:top w:val="none" w:sz="0" w:space="0" w:color="auto"/>
            <w:left w:val="none" w:sz="0" w:space="0" w:color="auto"/>
            <w:bottom w:val="none" w:sz="0" w:space="0" w:color="auto"/>
            <w:right w:val="none" w:sz="0" w:space="0" w:color="auto"/>
          </w:divBdr>
        </w:div>
        <w:div w:id="692462601">
          <w:marLeft w:val="0"/>
          <w:marRight w:val="0"/>
          <w:marTop w:val="0"/>
          <w:marBottom w:val="0"/>
          <w:divBdr>
            <w:top w:val="none" w:sz="0" w:space="0" w:color="auto"/>
            <w:left w:val="none" w:sz="0" w:space="0" w:color="auto"/>
            <w:bottom w:val="none" w:sz="0" w:space="0" w:color="auto"/>
            <w:right w:val="none" w:sz="0" w:space="0" w:color="auto"/>
          </w:divBdr>
        </w:div>
        <w:div w:id="169759314">
          <w:marLeft w:val="0"/>
          <w:marRight w:val="0"/>
          <w:marTop w:val="0"/>
          <w:marBottom w:val="0"/>
          <w:divBdr>
            <w:top w:val="none" w:sz="0" w:space="0" w:color="auto"/>
            <w:left w:val="none" w:sz="0" w:space="0" w:color="auto"/>
            <w:bottom w:val="none" w:sz="0" w:space="0" w:color="auto"/>
            <w:right w:val="none" w:sz="0" w:space="0" w:color="auto"/>
          </w:divBdr>
        </w:div>
        <w:div w:id="1042284753">
          <w:marLeft w:val="0"/>
          <w:marRight w:val="0"/>
          <w:marTop w:val="0"/>
          <w:marBottom w:val="0"/>
          <w:divBdr>
            <w:top w:val="none" w:sz="0" w:space="0" w:color="auto"/>
            <w:left w:val="none" w:sz="0" w:space="0" w:color="auto"/>
            <w:bottom w:val="none" w:sz="0" w:space="0" w:color="auto"/>
            <w:right w:val="none" w:sz="0" w:space="0" w:color="auto"/>
          </w:divBdr>
        </w:div>
        <w:div w:id="1433822952">
          <w:marLeft w:val="0"/>
          <w:marRight w:val="0"/>
          <w:marTop w:val="0"/>
          <w:marBottom w:val="0"/>
          <w:divBdr>
            <w:top w:val="none" w:sz="0" w:space="0" w:color="auto"/>
            <w:left w:val="none" w:sz="0" w:space="0" w:color="auto"/>
            <w:bottom w:val="none" w:sz="0" w:space="0" w:color="auto"/>
            <w:right w:val="none" w:sz="0" w:space="0" w:color="auto"/>
          </w:divBdr>
        </w:div>
        <w:div w:id="108816706">
          <w:marLeft w:val="0"/>
          <w:marRight w:val="0"/>
          <w:marTop w:val="0"/>
          <w:marBottom w:val="0"/>
          <w:divBdr>
            <w:top w:val="none" w:sz="0" w:space="0" w:color="auto"/>
            <w:left w:val="none" w:sz="0" w:space="0" w:color="auto"/>
            <w:bottom w:val="none" w:sz="0" w:space="0" w:color="auto"/>
            <w:right w:val="none" w:sz="0" w:space="0" w:color="auto"/>
          </w:divBdr>
        </w:div>
      </w:divsChild>
    </w:div>
    <w:div w:id="839124358">
      <w:bodyDiv w:val="1"/>
      <w:marLeft w:val="0"/>
      <w:marRight w:val="0"/>
      <w:marTop w:val="0"/>
      <w:marBottom w:val="0"/>
      <w:divBdr>
        <w:top w:val="none" w:sz="0" w:space="0" w:color="auto"/>
        <w:left w:val="none" w:sz="0" w:space="0" w:color="auto"/>
        <w:bottom w:val="none" w:sz="0" w:space="0" w:color="auto"/>
        <w:right w:val="none" w:sz="0" w:space="0" w:color="auto"/>
      </w:divBdr>
      <w:divsChild>
        <w:div w:id="1052001435">
          <w:marLeft w:val="0"/>
          <w:marRight w:val="0"/>
          <w:marTop w:val="0"/>
          <w:marBottom w:val="0"/>
          <w:divBdr>
            <w:top w:val="none" w:sz="0" w:space="0" w:color="auto"/>
            <w:left w:val="none" w:sz="0" w:space="0" w:color="auto"/>
            <w:bottom w:val="none" w:sz="0" w:space="0" w:color="auto"/>
            <w:right w:val="none" w:sz="0" w:space="0" w:color="auto"/>
          </w:divBdr>
        </w:div>
        <w:div w:id="70977059">
          <w:marLeft w:val="0"/>
          <w:marRight w:val="0"/>
          <w:marTop w:val="0"/>
          <w:marBottom w:val="0"/>
          <w:divBdr>
            <w:top w:val="none" w:sz="0" w:space="0" w:color="auto"/>
            <w:left w:val="none" w:sz="0" w:space="0" w:color="auto"/>
            <w:bottom w:val="none" w:sz="0" w:space="0" w:color="auto"/>
            <w:right w:val="none" w:sz="0" w:space="0" w:color="auto"/>
          </w:divBdr>
        </w:div>
        <w:div w:id="79252845">
          <w:marLeft w:val="0"/>
          <w:marRight w:val="0"/>
          <w:marTop w:val="0"/>
          <w:marBottom w:val="0"/>
          <w:divBdr>
            <w:top w:val="none" w:sz="0" w:space="0" w:color="auto"/>
            <w:left w:val="none" w:sz="0" w:space="0" w:color="auto"/>
            <w:bottom w:val="none" w:sz="0" w:space="0" w:color="auto"/>
            <w:right w:val="none" w:sz="0" w:space="0" w:color="auto"/>
          </w:divBdr>
        </w:div>
        <w:div w:id="1888686865">
          <w:marLeft w:val="0"/>
          <w:marRight w:val="0"/>
          <w:marTop w:val="0"/>
          <w:marBottom w:val="0"/>
          <w:divBdr>
            <w:top w:val="none" w:sz="0" w:space="0" w:color="auto"/>
            <w:left w:val="none" w:sz="0" w:space="0" w:color="auto"/>
            <w:bottom w:val="none" w:sz="0" w:space="0" w:color="auto"/>
            <w:right w:val="none" w:sz="0" w:space="0" w:color="auto"/>
          </w:divBdr>
        </w:div>
        <w:div w:id="2074769647">
          <w:marLeft w:val="0"/>
          <w:marRight w:val="0"/>
          <w:marTop w:val="0"/>
          <w:marBottom w:val="0"/>
          <w:divBdr>
            <w:top w:val="none" w:sz="0" w:space="0" w:color="auto"/>
            <w:left w:val="none" w:sz="0" w:space="0" w:color="auto"/>
            <w:bottom w:val="none" w:sz="0" w:space="0" w:color="auto"/>
            <w:right w:val="none" w:sz="0" w:space="0" w:color="auto"/>
          </w:divBdr>
        </w:div>
        <w:div w:id="484861924">
          <w:marLeft w:val="0"/>
          <w:marRight w:val="0"/>
          <w:marTop w:val="0"/>
          <w:marBottom w:val="0"/>
          <w:divBdr>
            <w:top w:val="none" w:sz="0" w:space="0" w:color="auto"/>
            <w:left w:val="none" w:sz="0" w:space="0" w:color="auto"/>
            <w:bottom w:val="none" w:sz="0" w:space="0" w:color="auto"/>
            <w:right w:val="none" w:sz="0" w:space="0" w:color="auto"/>
          </w:divBdr>
        </w:div>
      </w:divsChild>
    </w:div>
    <w:div w:id="906502409">
      <w:bodyDiv w:val="1"/>
      <w:marLeft w:val="0"/>
      <w:marRight w:val="0"/>
      <w:marTop w:val="0"/>
      <w:marBottom w:val="0"/>
      <w:divBdr>
        <w:top w:val="none" w:sz="0" w:space="0" w:color="auto"/>
        <w:left w:val="none" w:sz="0" w:space="0" w:color="auto"/>
        <w:bottom w:val="none" w:sz="0" w:space="0" w:color="auto"/>
        <w:right w:val="none" w:sz="0" w:space="0" w:color="auto"/>
      </w:divBdr>
    </w:div>
    <w:div w:id="1230923187">
      <w:bodyDiv w:val="1"/>
      <w:marLeft w:val="0"/>
      <w:marRight w:val="0"/>
      <w:marTop w:val="0"/>
      <w:marBottom w:val="0"/>
      <w:divBdr>
        <w:top w:val="none" w:sz="0" w:space="0" w:color="auto"/>
        <w:left w:val="none" w:sz="0" w:space="0" w:color="auto"/>
        <w:bottom w:val="none" w:sz="0" w:space="0" w:color="auto"/>
        <w:right w:val="none" w:sz="0" w:space="0" w:color="auto"/>
      </w:divBdr>
      <w:divsChild>
        <w:div w:id="632447243">
          <w:marLeft w:val="0"/>
          <w:marRight w:val="0"/>
          <w:marTop w:val="0"/>
          <w:marBottom w:val="0"/>
          <w:divBdr>
            <w:top w:val="none" w:sz="0" w:space="0" w:color="auto"/>
            <w:left w:val="none" w:sz="0" w:space="0" w:color="auto"/>
            <w:bottom w:val="none" w:sz="0" w:space="0" w:color="auto"/>
            <w:right w:val="none" w:sz="0" w:space="0" w:color="auto"/>
          </w:divBdr>
        </w:div>
        <w:div w:id="2055807904">
          <w:marLeft w:val="0"/>
          <w:marRight w:val="0"/>
          <w:marTop w:val="0"/>
          <w:marBottom w:val="0"/>
          <w:divBdr>
            <w:top w:val="none" w:sz="0" w:space="0" w:color="auto"/>
            <w:left w:val="none" w:sz="0" w:space="0" w:color="auto"/>
            <w:bottom w:val="none" w:sz="0" w:space="0" w:color="auto"/>
            <w:right w:val="none" w:sz="0" w:space="0" w:color="auto"/>
          </w:divBdr>
        </w:div>
      </w:divsChild>
    </w:div>
    <w:div w:id="1558398847">
      <w:bodyDiv w:val="1"/>
      <w:marLeft w:val="0"/>
      <w:marRight w:val="0"/>
      <w:marTop w:val="0"/>
      <w:marBottom w:val="0"/>
      <w:divBdr>
        <w:top w:val="none" w:sz="0" w:space="0" w:color="auto"/>
        <w:left w:val="none" w:sz="0" w:space="0" w:color="auto"/>
        <w:bottom w:val="none" w:sz="0" w:space="0" w:color="auto"/>
        <w:right w:val="none" w:sz="0" w:space="0" w:color="auto"/>
      </w:divBdr>
      <w:divsChild>
        <w:div w:id="1744640555">
          <w:marLeft w:val="0"/>
          <w:marRight w:val="0"/>
          <w:marTop w:val="0"/>
          <w:marBottom w:val="0"/>
          <w:divBdr>
            <w:top w:val="none" w:sz="0" w:space="0" w:color="auto"/>
            <w:left w:val="none" w:sz="0" w:space="0" w:color="auto"/>
            <w:bottom w:val="none" w:sz="0" w:space="0" w:color="auto"/>
            <w:right w:val="none" w:sz="0" w:space="0" w:color="auto"/>
          </w:divBdr>
        </w:div>
        <w:div w:id="1770740208">
          <w:marLeft w:val="0"/>
          <w:marRight w:val="0"/>
          <w:marTop w:val="0"/>
          <w:marBottom w:val="0"/>
          <w:divBdr>
            <w:top w:val="none" w:sz="0" w:space="0" w:color="auto"/>
            <w:left w:val="none" w:sz="0" w:space="0" w:color="auto"/>
            <w:bottom w:val="none" w:sz="0" w:space="0" w:color="auto"/>
            <w:right w:val="none" w:sz="0" w:space="0" w:color="auto"/>
          </w:divBdr>
        </w:div>
        <w:div w:id="1828279189">
          <w:marLeft w:val="0"/>
          <w:marRight w:val="0"/>
          <w:marTop w:val="0"/>
          <w:marBottom w:val="0"/>
          <w:divBdr>
            <w:top w:val="none" w:sz="0" w:space="0" w:color="auto"/>
            <w:left w:val="none" w:sz="0" w:space="0" w:color="auto"/>
            <w:bottom w:val="none" w:sz="0" w:space="0" w:color="auto"/>
            <w:right w:val="none" w:sz="0" w:space="0" w:color="auto"/>
          </w:divBdr>
        </w:div>
        <w:div w:id="609434096">
          <w:marLeft w:val="0"/>
          <w:marRight w:val="0"/>
          <w:marTop w:val="0"/>
          <w:marBottom w:val="0"/>
          <w:divBdr>
            <w:top w:val="none" w:sz="0" w:space="0" w:color="auto"/>
            <w:left w:val="none" w:sz="0" w:space="0" w:color="auto"/>
            <w:bottom w:val="none" w:sz="0" w:space="0" w:color="auto"/>
            <w:right w:val="none" w:sz="0" w:space="0" w:color="auto"/>
          </w:divBdr>
        </w:div>
        <w:div w:id="925503801">
          <w:marLeft w:val="0"/>
          <w:marRight w:val="0"/>
          <w:marTop w:val="0"/>
          <w:marBottom w:val="0"/>
          <w:divBdr>
            <w:top w:val="none" w:sz="0" w:space="0" w:color="auto"/>
            <w:left w:val="none" w:sz="0" w:space="0" w:color="auto"/>
            <w:bottom w:val="none" w:sz="0" w:space="0" w:color="auto"/>
            <w:right w:val="none" w:sz="0" w:space="0" w:color="auto"/>
          </w:divBdr>
        </w:div>
        <w:div w:id="1181092629">
          <w:marLeft w:val="0"/>
          <w:marRight w:val="0"/>
          <w:marTop w:val="0"/>
          <w:marBottom w:val="0"/>
          <w:divBdr>
            <w:top w:val="none" w:sz="0" w:space="0" w:color="auto"/>
            <w:left w:val="none" w:sz="0" w:space="0" w:color="auto"/>
            <w:bottom w:val="none" w:sz="0" w:space="0" w:color="auto"/>
            <w:right w:val="none" w:sz="0" w:space="0" w:color="auto"/>
          </w:divBdr>
        </w:div>
        <w:div w:id="810057210">
          <w:marLeft w:val="0"/>
          <w:marRight w:val="0"/>
          <w:marTop w:val="0"/>
          <w:marBottom w:val="0"/>
          <w:divBdr>
            <w:top w:val="none" w:sz="0" w:space="0" w:color="auto"/>
            <w:left w:val="none" w:sz="0" w:space="0" w:color="auto"/>
            <w:bottom w:val="none" w:sz="0" w:space="0" w:color="auto"/>
            <w:right w:val="none" w:sz="0" w:space="0" w:color="auto"/>
          </w:divBdr>
        </w:div>
        <w:div w:id="49449409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852307515">
          <w:marLeft w:val="0"/>
          <w:marRight w:val="0"/>
          <w:marTop w:val="0"/>
          <w:marBottom w:val="0"/>
          <w:divBdr>
            <w:top w:val="none" w:sz="0" w:space="0" w:color="auto"/>
            <w:left w:val="none" w:sz="0" w:space="0" w:color="auto"/>
            <w:bottom w:val="none" w:sz="0" w:space="0" w:color="auto"/>
            <w:right w:val="none" w:sz="0" w:space="0" w:color="auto"/>
          </w:divBdr>
        </w:div>
        <w:div w:id="404305206">
          <w:marLeft w:val="0"/>
          <w:marRight w:val="0"/>
          <w:marTop w:val="0"/>
          <w:marBottom w:val="0"/>
          <w:divBdr>
            <w:top w:val="none" w:sz="0" w:space="0" w:color="auto"/>
            <w:left w:val="none" w:sz="0" w:space="0" w:color="auto"/>
            <w:bottom w:val="none" w:sz="0" w:space="0" w:color="auto"/>
            <w:right w:val="none" w:sz="0" w:space="0" w:color="auto"/>
          </w:divBdr>
        </w:div>
        <w:div w:id="2075662550">
          <w:marLeft w:val="0"/>
          <w:marRight w:val="0"/>
          <w:marTop w:val="0"/>
          <w:marBottom w:val="0"/>
          <w:divBdr>
            <w:top w:val="none" w:sz="0" w:space="0" w:color="auto"/>
            <w:left w:val="none" w:sz="0" w:space="0" w:color="auto"/>
            <w:bottom w:val="none" w:sz="0" w:space="0" w:color="auto"/>
            <w:right w:val="none" w:sz="0" w:space="0" w:color="auto"/>
          </w:divBdr>
        </w:div>
        <w:div w:id="1700399505">
          <w:marLeft w:val="0"/>
          <w:marRight w:val="0"/>
          <w:marTop w:val="0"/>
          <w:marBottom w:val="0"/>
          <w:divBdr>
            <w:top w:val="none" w:sz="0" w:space="0" w:color="auto"/>
            <w:left w:val="none" w:sz="0" w:space="0" w:color="auto"/>
            <w:bottom w:val="none" w:sz="0" w:space="0" w:color="auto"/>
            <w:right w:val="none" w:sz="0" w:space="0" w:color="auto"/>
          </w:divBdr>
        </w:div>
        <w:div w:id="370687107">
          <w:marLeft w:val="0"/>
          <w:marRight w:val="0"/>
          <w:marTop w:val="0"/>
          <w:marBottom w:val="0"/>
          <w:divBdr>
            <w:top w:val="none" w:sz="0" w:space="0" w:color="auto"/>
            <w:left w:val="none" w:sz="0" w:space="0" w:color="auto"/>
            <w:bottom w:val="none" w:sz="0" w:space="0" w:color="auto"/>
            <w:right w:val="none" w:sz="0" w:space="0" w:color="auto"/>
          </w:divBdr>
        </w:div>
        <w:div w:id="8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ahier%2012B%20(restaure)\NOUVELLE%20VERSION%20Standardisation%2012B\Gabarit%20et%20harmonisation%20des%20fiches\Gabarit_Fiche-(11-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95C0501AF34A7F926AC52716CDFCAD"/>
        <w:category>
          <w:name w:val="Général"/>
          <w:gallery w:val="placeholder"/>
        </w:category>
        <w:types>
          <w:type w:val="bbPlcHdr"/>
        </w:types>
        <w:behaviors>
          <w:behavior w:val="content"/>
        </w:behaviors>
        <w:guid w:val="{5006F430-2896-4000-A067-47C0A120CA93}"/>
      </w:docPartPr>
      <w:docPartBody>
        <w:p w:rsidR="00676CC5" w:rsidRDefault="00676CC5">
          <w:pPr>
            <w:pStyle w:val="0195C0501AF34A7F926AC52716CDFCAD"/>
          </w:pPr>
          <w:r w:rsidRPr="00775CB1">
            <w:rPr>
              <w:rStyle w:val="Textedelespacerserv"/>
            </w:rPr>
            <w:t>Cliquez ici pour taper du texte.</w:t>
          </w:r>
        </w:p>
      </w:docPartBody>
    </w:docPart>
    <w:docPart>
      <w:docPartPr>
        <w:name w:val="8CB6773BC8064BCF9A5024C86EBA9CC9"/>
        <w:category>
          <w:name w:val="Général"/>
          <w:gallery w:val="placeholder"/>
        </w:category>
        <w:types>
          <w:type w:val="bbPlcHdr"/>
        </w:types>
        <w:behaviors>
          <w:behavior w:val="content"/>
        </w:behaviors>
        <w:guid w:val="{D7CF54C0-28BB-4F4E-84AE-391FC7529C3A}"/>
      </w:docPartPr>
      <w:docPartBody>
        <w:p w:rsidR="00676CC5" w:rsidRDefault="00676CC5">
          <w:pPr>
            <w:pStyle w:val="8CB6773BC8064BCF9A5024C86EBA9CC9"/>
          </w:pPr>
          <w:r w:rsidRPr="00775CB1">
            <w:rPr>
              <w:rStyle w:val="Textedelespacerserv"/>
            </w:rPr>
            <w:t>Cliquez ici pour taper du texte.</w:t>
          </w:r>
        </w:p>
      </w:docPartBody>
    </w:docPart>
    <w:docPart>
      <w:docPartPr>
        <w:name w:val="B9DEBB513F5B4C71B45F25316BEEAE2A"/>
        <w:category>
          <w:name w:val="Général"/>
          <w:gallery w:val="placeholder"/>
        </w:category>
        <w:types>
          <w:type w:val="bbPlcHdr"/>
        </w:types>
        <w:behaviors>
          <w:behavior w:val="content"/>
        </w:behaviors>
        <w:guid w:val="{4B3B56C5-F876-46F9-9AF5-5D25FF7307B9}"/>
      </w:docPartPr>
      <w:docPartBody>
        <w:p w:rsidR="00676CC5" w:rsidRDefault="00676CC5">
          <w:pPr>
            <w:pStyle w:val="B9DEBB513F5B4C71B45F25316BEEAE2A"/>
          </w:pPr>
          <w:r w:rsidRPr="00775CB1">
            <w:rPr>
              <w:rStyle w:val="Textedelespacerserv"/>
            </w:rPr>
            <w:t>Cliquez ici pour taper du texte.</w:t>
          </w:r>
        </w:p>
      </w:docPartBody>
    </w:docPart>
    <w:docPart>
      <w:docPartPr>
        <w:name w:val="36EA1C9261E3444C9752FEFC85174C9E"/>
        <w:category>
          <w:name w:val="Général"/>
          <w:gallery w:val="placeholder"/>
        </w:category>
        <w:types>
          <w:type w:val="bbPlcHdr"/>
        </w:types>
        <w:behaviors>
          <w:behavior w:val="content"/>
        </w:behaviors>
        <w:guid w:val="{8334700B-EF58-4A32-9FA9-44A7A41EFD2B}"/>
      </w:docPartPr>
      <w:docPartBody>
        <w:p w:rsidR="00676CC5" w:rsidRDefault="00676CC5">
          <w:pPr>
            <w:pStyle w:val="36EA1C9261E3444C9752FEFC85174C9E"/>
          </w:pPr>
          <w:r w:rsidRPr="00775CB1">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dvP485147">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C5"/>
    <w:rsid w:val="00676C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195C0501AF34A7F926AC52716CDFCAD">
    <w:name w:val="0195C0501AF34A7F926AC52716CDFCAD"/>
  </w:style>
  <w:style w:type="paragraph" w:customStyle="1" w:styleId="8CB6773BC8064BCF9A5024C86EBA9CC9">
    <w:name w:val="8CB6773BC8064BCF9A5024C86EBA9CC9"/>
  </w:style>
  <w:style w:type="paragraph" w:customStyle="1" w:styleId="B9DEBB513F5B4C71B45F25316BEEAE2A">
    <w:name w:val="B9DEBB513F5B4C71B45F25316BEEAE2A"/>
  </w:style>
  <w:style w:type="paragraph" w:customStyle="1" w:styleId="36EA1C9261E3444C9752FEFC85174C9E">
    <w:name w:val="36EA1C9261E3444C9752FEFC85174C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195C0501AF34A7F926AC52716CDFCAD">
    <w:name w:val="0195C0501AF34A7F926AC52716CDFCAD"/>
  </w:style>
  <w:style w:type="paragraph" w:customStyle="1" w:styleId="8CB6773BC8064BCF9A5024C86EBA9CC9">
    <w:name w:val="8CB6773BC8064BCF9A5024C86EBA9CC9"/>
  </w:style>
  <w:style w:type="paragraph" w:customStyle="1" w:styleId="B9DEBB513F5B4C71B45F25316BEEAE2A">
    <w:name w:val="B9DEBB513F5B4C71B45F25316BEEAE2A"/>
  </w:style>
  <w:style w:type="paragraph" w:customStyle="1" w:styleId="36EA1C9261E3444C9752FEFC85174C9E">
    <w:name w:val="36EA1C9261E3444C9752FEFC85174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43EE-A64D-4D29-AA88-C8689935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Gabarit_Fiche-(11-2020)</Template>
  <TotalTime>0</TotalTime>
  <Pages>2</Pages>
  <Words>590</Words>
  <Characters>3248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CSSSHY</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Gilbert</dc:creator>
  <cp:lastModifiedBy>Melanie Lacerte</cp:lastModifiedBy>
  <cp:revision>2</cp:revision>
  <cp:lastPrinted>2019-03-06T19:59:00Z</cp:lastPrinted>
  <dcterms:created xsi:type="dcterms:W3CDTF">2023-12-15T18:37:00Z</dcterms:created>
  <dcterms:modified xsi:type="dcterms:W3CDTF">2023-12-15T18:37:00Z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-1314909430</vt:i4>
  </property>
</Properties>
</file>