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2B6A37C" w14:textId="77777777" w:rsidR="00292DF8" w:rsidRDefault="00BB7ED4" w:rsidP="008E1F94">
      <w:pPr>
        <w:pStyle w:val="Sansinterligne"/>
        <w:rPr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53EEEA6F" wp14:editId="0FA48536">
            <wp:simplePos x="0" y="0"/>
            <wp:positionH relativeFrom="column">
              <wp:posOffset>-753164</wp:posOffset>
            </wp:positionH>
            <wp:positionV relativeFrom="paragraph">
              <wp:posOffset>-680720</wp:posOffset>
            </wp:positionV>
            <wp:extent cx="1981200" cy="1112520"/>
            <wp:effectExtent l="0" t="0" r="0" b="0"/>
            <wp:wrapNone/>
            <wp:docPr id="22" name="Image 22" descr="CIUSSS_Estrie_CHUS_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USSS_Estrie_CHUS_I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lumMod val="8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12520"/>
                    </a:xfrm>
                    <a:prstGeom prst="roundRect">
                      <a:avLst>
                        <a:gd name="adj" fmla="val 8594"/>
                      </a:avLst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09F7405C" wp14:editId="6D6CC24A">
            <wp:simplePos x="0" y="0"/>
            <wp:positionH relativeFrom="column">
              <wp:posOffset>3251984</wp:posOffset>
            </wp:positionH>
            <wp:positionV relativeFrom="paragraph">
              <wp:posOffset>-566420</wp:posOffset>
            </wp:positionV>
            <wp:extent cx="2743200" cy="838200"/>
            <wp:effectExtent l="0" t="0" r="0" b="0"/>
            <wp:wrapNone/>
            <wp:docPr id="21" name="Image 21" descr="Signature visuelle du centre - Centre de recherche du C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Signature visuelle du centre - Centre de recherche du CH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38200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62336" behindDoc="1" locked="0" layoutInCell="1" allowOverlap="1" wp14:anchorId="00668BEB" wp14:editId="791273BC">
            <wp:simplePos x="0" y="0"/>
            <wp:positionH relativeFrom="column">
              <wp:posOffset>-1433465</wp:posOffset>
            </wp:positionH>
            <wp:positionV relativeFrom="paragraph">
              <wp:posOffset>-1365885</wp:posOffset>
            </wp:positionV>
            <wp:extent cx="8342443" cy="1940776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2443" cy="1940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A8FDC" w14:textId="77777777" w:rsidR="00BB7ED4" w:rsidRDefault="00BB7ED4" w:rsidP="00BB7ED4">
      <w:pPr>
        <w:jc w:val="both"/>
        <w:rPr>
          <w:lang w:val="fr-CA"/>
        </w:rPr>
      </w:pPr>
    </w:p>
    <w:p w14:paraId="415DAD29" w14:textId="77777777" w:rsidR="00BB7ED4" w:rsidRDefault="00BB7ED4" w:rsidP="00BB7ED4">
      <w:pPr>
        <w:jc w:val="both"/>
        <w:rPr>
          <w:lang w:val="fr-CA"/>
        </w:rPr>
      </w:pPr>
    </w:p>
    <w:p w14:paraId="41C8C740" w14:textId="77777777" w:rsidR="00BB7ED4" w:rsidRDefault="00BB7ED4" w:rsidP="00BB7ED4">
      <w:pPr>
        <w:jc w:val="both"/>
        <w:rPr>
          <w:lang w:val="fr-CA"/>
        </w:rPr>
      </w:pPr>
    </w:p>
    <w:p w14:paraId="4E90B56B" w14:textId="72FC2673" w:rsidR="00BB7ED4" w:rsidRPr="00D82CFC" w:rsidRDefault="007C42C3" w:rsidP="00D82CFC">
      <w:pPr>
        <w:tabs>
          <w:tab w:val="left" w:pos="2466"/>
        </w:tabs>
        <w:jc w:val="both"/>
        <w:rPr>
          <w:b/>
          <w:sz w:val="28"/>
          <w:szCs w:val="28"/>
          <w:lang w:val="fr-CA"/>
        </w:rPr>
      </w:pPr>
      <w:r>
        <w:rPr>
          <w:b/>
          <w:color w:val="C00000"/>
          <w:sz w:val="28"/>
          <w:szCs w:val="28"/>
          <w:lang w:val="fr-CA"/>
        </w:rPr>
        <w:t xml:space="preserve">PROTOCOLE : </w:t>
      </w:r>
      <w:r w:rsidR="00D82CFC" w:rsidRPr="00D82CFC">
        <w:rPr>
          <w:b/>
          <w:color w:val="C00000"/>
          <w:sz w:val="28"/>
          <w:szCs w:val="28"/>
          <w:lang w:val="fr-CA"/>
        </w:rPr>
        <w:t xml:space="preserve">  </w:t>
      </w:r>
      <w:bookmarkStart w:id="0" w:name="_Hlk174629198"/>
      <w:r w:rsidR="00E1561B">
        <w:rPr>
          <w:b/>
          <w:color w:val="C00000"/>
          <w:sz w:val="28"/>
          <w:szCs w:val="28"/>
          <w:lang w:val="fr-CA"/>
        </w:rPr>
        <w:t>EMN30-MajesTEC-4</w:t>
      </w:r>
      <w:r w:rsidR="00D82CFC">
        <w:rPr>
          <w:b/>
          <w:color w:val="C00000"/>
          <w:sz w:val="28"/>
          <w:szCs w:val="28"/>
          <w:lang w:val="fr-CA"/>
        </w:rPr>
        <w:t xml:space="preserve"> </w:t>
      </w:r>
      <w:r w:rsidR="007F77AE">
        <w:rPr>
          <w:b/>
          <w:color w:val="C00000"/>
          <w:sz w:val="28"/>
          <w:szCs w:val="28"/>
          <w:lang w:val="fr-CA"/>
        </w:rPr>
        <w:t xml:space="preserve">         </w:t>
      </w:r>
      <w:r>
        <w:rPr>
          <w:b/>
          <w:color w:val="C00000"/>
          <w:sz w:val="28"/>
          <w:szCs w:val="28"/>
          <w:lang w:val="fr-CA"/>
        </w:rPr>
        <w:t xml:space="preserve">                                        </w:t>
      </w:r>
      <w:r w:rsidR="007F77AE">
        <w:rPr>
          <w:b/>
          <w:color w:val="C00000"/>
          <w:sz w:val="28"/>
          <w:szCs w:val="28"/>
          <w:lang w:val="fr-CA"/>
        </w:rPr>
        <w:t xml:space="preserve">  </w:t>
      </w:r>
      <w:r w:rsidR="00D82CFC">
        <w:rPr>
          <w:b/>
          <w:color w:val="C00000"/>
          <w:sz w:val="28"/>
          <w:szCs w:val="28"/>
          <w:lang w:val="fr-CA"/>
        </w:rPr>
        <w:t xml:space="preserve"> </w:t>
      </w:r>
      <w:bookmarkEnd w:id="0"/>
      <w:r w:rsidR="00D150ED">
        <w:rPr>
          <w:b/>
          <w:color w:val="C00000"/>
          <w:sz w:val="28"/>
          <w:szCs w:val="28"/>
          <w:lang w:val="fr-CA"/>
        </w:rPr>
        <w:t xml:space="preserve">CRC : </w:t>
      </w:r>
      <w:r w:rsidR="00900835">
        <w:rPr>
          <w:b/>
          <w:color w:val="C00000"/>
          <w:sz w:val="28"/>
          <w:szCs w:val="28"/>
          <w:lang w:val="fr-CA"/>
        </w:rPr>
        <w:t>2024-5324</w:t>
      </w:r>
    </w:p>
    <w:p w14:paraId="208CBB8A" w14:textId="77777777" w:rsidR="00BB7ED4" w:rsidRDefault="00BB7ED4" w:rsidP="00BB7ED4">
      <w:pPr>
        <w:jc w:val="both"/>
        <w:rPr>
          <w:lang w:val="fr-CA"/>
        </w:rPr>
      </w:pPr>
    </w:p>
    <w:p w14:paraId="520365AA" w14:textId="77777777" w:rsidR="00BB7ED4" w:rsidRDefault="00BB7ED4" w:rsidP="00BB7ED4">
      <w:pPr>
        <w:jc w:val="both"/>
        <w:rPr>
          <w:lang w:val="fr-CA"/>
        </w:rPr>
      </w:pPr>
    </w:p>
    <w:p w14:paraId="675FFE00" w14:textId="3657F80D" w:rsidR="00BB7ED4" w:rsidRPr="00313C74" w:rsidRDefault="007C42C3" w:rsidP="00157D2F">
      <w:pPr>
        <w:pStyle w:val="Titre"/>
        <w:jc w:val="center"/>
        <w:rPr>
          <w:color w:val="17365D"/>
          <w:sz w:val="52"/>
          <w:szCs w:val="52"/>
        </w:rPr>
      </w:pPr>
      <w:r>
        <w:rPr>
          <w:color w:val="17365D"/>
          <w:sz w:val="52"/>
          <w:szCs w:val="52"/>
        </w:rPr>
        <w:t>Résumé étude</w:t>
      </w:r>
      <w:r w:rsidR="009E5B8D">
        <w:rPr>
          <w:color w:val="17365D"/>
          <w:sz w:val="52"/>
          <w:szCs w:val="52"/>
        </w:rPr>
        <w:t> :</w:t>
      </w:r>
      <w:r w:rsidR="009E5B8D" w:rsidRPr="009E5B8D">
        <w:rPr>
          <w:rFonts w:asciiTheme="minorHAnsi" w:eastAsiaTheme="minorHAnsi" w:hAnsiTheme="minorHAnsi" w:cstheme="minorBidi"/>
          <w:b/>
          <w:color w:val="C00000"/>
          <w:spacing w:val="0"/>
          <w:kern w:val="0"/>
          <w:sz w:val="28"/>
          <w:szCs w:val="28"/>
        </w:rPr>
        <w:t xml:space="preserve"> </w:t>
      </w:r>
      <w:r w:rsidR="009E5B8D" w:rsidRPr="009E5B8D">
        <w:rPr>
          <w:color w:val="17365D"/>
          <w:sz w:val="52"/>
          <w:szCs w:val="52"/>
          <w:lang w:val="fr-FR"/>
        </w:rPr>
        <w:t>EMN30-MajesTEC-4</w:t>
      </w:r>
      <w:r w:rsidR="009E5B8D" w:rsidRPr="009E5B8D">
        <w:rPr>
          <w:b/>
          <w:color w:val="17365D"/>
          <w:sz w:val="52"/>
          <w:szCs w:val="52"/>
          <w:lang w:val="fr-FR"/>
        </w:rPr>
        <w:t xml:space="preserve">                          </w:t>
      </w:r>
      <w:r w:rsidR="009E5B8D" w:rsidRPr="009E5B8D">
        <w:rPr>
          <w:color w:val="17365D"/>
          <w:sz w:val="52"/>
          <w:szCs w:val="52"/>
        </w:rPr>
        <w:t xml:space="preserve">                           </w:t>
      </w:r>
    </w:p>
    <w:p w14:paraId="6F4B442F" w14:textId="7689F268" w:rsidR="00D82CFC" w:rsidRPr="0021658E" w:rsidRDefault="00D82CFC" w:rsidP="00BC1D15">
      <w:pPr>
        <w:pStyle w:val="Titre"/>
        <w:jc w:val="center"/>
        <w:rPr>
          <w:color w:val="2F5496" w:themeColor="accent1" w:themeShade="BF"/>
          <w:sz w:val="48"/>
          <w:szCs w:val="48"/>
        </w:rPr>
      </w:pPr>
      <w:r w:rsidRPr="0021658E">
        <w:rPr>
          <w:color w:val="17365D"/>
          <w:sz w:val="48"/>
          <w:szCs w:val="48"/>
        </w:rPr>
        <w:t>Soins et services pharmaceutiques</w:t>
      </w:r>
    </w:p>
    <w:p w14:paraId="19CF5E3C" w14:textId="25257E43" w:rsidR="00D82CFC" w:rsidRPr="0021658E" w:rsidRDefault="006D5018" w:rsidP="00BB7ED4">
      <w:pPr>
        <w:jc w:val="both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569BC" wp14:editId="0F7CD5F3">
                <wp:simplePos x="0" y="0"/>
                <wp:positionH relativeFrom="column">
                  <wp:posOffset>-62500</wp:posOffset>
                </wp:positionH>
                <wp:positionV relativeFrom="paragraph">
                  <wp:posOffset>98844</wp:posOffset>
                </wp:positionV>
                <wp:extent cx="6172200" cy="4445"/>
                <wp:effectExtent l="0" t="0" r="25400" b="4635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AFB149" id="Connecteur droit 9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7.8pt" to="481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455AAD18" w14:textId="77777777" w:rsidR="0021658E" w:rsidRPr="0021658E" w:rsidRDefault="0021658E" w:rsidP="005B415B">
      <w:pPr>
        <w:pStyle w:val="Titre"/>
        <w:rPr>
          <w:rFonts w:asciiTheme="minorHAnsi" w:hAnsiTheme="minorHAnsi"/>
          <w:b/>
          <w:color w:val="365F91"/>
          <w:sz w:val="24"/>
          <w:szCs w:val="24"/>
        </w:rPr>
      </w:pPr>
    </w:p>
    <w:p w14:paraId="27DD10F5" w14:textId="56DBE726" w:rsidR="00D82CFC" w:rsidRPr="00737469" w:rsidRDefault="00D82CFC" w:rsidP="00737469">
      <w:pPr>
        <w:pStyle w:val="Titre"/>
        <w:jc w:val="both"/>
        <w:rPr>
          <w:rFonts w:cs="Arial"/>
          <w:spacing w:val="6"/>
          <w:sz w:val="28"/>
          <w:szCs w:val="28"/>
          <w:shd w:val="clear" w:color="auto" w:fill="FFFFFF"/>
        </w:rPr>
      </w:pPr>
      <w:r w:rsidRPr="00737469">
        <w:rPr>
          <w:b/>
          <w:color w:val="365F91"/>
          <w:sz w:val="28"/>
          <w:szCs w:val="28"/>
        </w:rPr>
        <w:t>Titre :</w:t>
      </w:r>
      <w:r w:rsidR="009A68B2" w:rsidRPr="00737469">
        <w:rPr>
          <w:rFonts w:cs="Arial"/>
          <w:color w:val="365F91"/>
          <w:spacing w:val="6"/>
          <w:sz w:val="19"/>
          <w:szCs w:val="19"/>
          <w:shd w:val="clear" w:color="auto" w:fill="FFFFFF"/>
        </w:rPr>
        <w:t xml:space="preserve"> </w:t>
      </w:r>
      <w:r w:rsidR="009E5B8D" w:rsidRPr="00737469">
        <w:rPr>
          <w:rFonts w:cstheme="minorHAnsi"/>
          <w:color w:val="365F91"/>
          <w:spacing w:val="6"/>
          <w:sz w:val="28"/>
          <w:szCs w:val="28"/>
          <w:shd w:val="clear" w:color="auto" w:fill="FFFFFF"/>
          <w:lang w:val="fr-FR"/>
        </w:rPr>
        <w:t xml:space="preserve">Projet de recherche de phase 3 portant sur l'association du </w:t>
      </w:r>
      <w:proofErr w:type="spellStart"/>
      <w:r w:rsidR="009E5B8D" w:rsidRPr="00737469">
        <w:rPr>
          <w:rFonts w:cstheme="minorHAnsi"/>
          <w:color w:val="365F91"/>
          <w:spacing w:val="6"/>
          <w:sz w:val="28"/>
          <w:szCs w:val="28"/>
          <w:shd w:val="clear" w:color="auto" w:fill="FFFFFF"/>
          <w:lang w:val="fr-FR"/>
        </w:rPr>
        <w:t>téclistamab</w:t>
      </w:r>
      <w:proofErr w:type="spellEnd"/>
      <w:r w:rsidR="009E5B8D" w:rsidRPr="00737469">
        <w:rPr>
          <w:rFonts w:cstheme="minorHAnsi"/>
          <w:color w:val="365F91"/>
          <w:spacing w:val="6"/>
          <w:sz w:val="28"/>
          <w:szCs w:val="28"/>
          <w:shd w:val="clear" w:color="auto" w:fill="FFFFFF"/>
          <w:lang w:val="fr-FR"/>
        </w:rPr>
        <w:t xml:space="preserve"> au </w:t>
      </w:r>
      <w:proofErr w:type="spellStart"/>
      <w:r w:rsidR="009E5B8D" w:rsidRPr="00737469">
        <w:rPr>
          <w:rFonts w:cstheme="minorHAnsi"/>
          <w:color w:val="365F91"/>
          <w:spacing w:val="6"/>
          <w:sz w:val="28"/>
          <w:szCs w:val="28"/>
          <w:shd w:val="clear" w:color="auto" w:fill="FFFFFF"/>
          <w:lang w:val="fr-FR"/>
        </w:rPr>
        <w:t>lénalidomide</w:t>
      </w:r>
      <w:proofErr w:type="spellEnd"/>
      <w:r w:rsidR="009E5B8D" w:rsidRPr="00737469">
        <w:rPr>
          <w:rFonts w:cstheme="minorHAnsi"/>
          <w:color w:val="365F91"/>
          <w:spacing w:val="6"/>
          <w:sz w:val="28"/>
          <w:szCs w:val="28"/>
          <w:shd w:val="clear" w:color="auto" w:fill="FFFFFF"/>
          <w:lang w:val="fr-FR"/>
        </w:rPr>
        <w:t xml:space="preserve"> et du </w:t>
      </w:r>
      <w:proofErr w:type="spellStart"/>
      <w:r w:rsidR="009E5B8D" w:rsidRPr="00737469">
        <w:rPr>
          <w:rFonts w:cstheme="minorHAnsi"/>
          <w:color w:val="365F91"/>
          <w:spacing w:val="6"/>
          <w:sz w:val="28"/>
          <w:szCs w:val="28"/>
          <w:shd w:val="clear" w:color="auto" w:fill="FFFFFF"/>
          <w:lang w:val="fr-FR"/>
        </w:rPr>
        <w:t>téclistamab</w:t>
      </w:r>
      <w:proofErr w:type="spellEnd"/>
      <w:r w:rsidR="009E5B8D" w:rsidRPr="00737469">
        <w:rPr>
          <w:rFonts w:cstheme="minorHAnsi"/>
          <w:color w:val="365F91"/>
          <w:spacing w:val="6"/>
          <w:sz w:val="28"/>
          <w:szCs w:val="28"/>
          <w:shd w:val="clear" w:color="auto" w:fill="FFFFFF"/>
          <w:lang w:val="fr-FR"/>
        </w:rPr>
        <w:t xml:space="preserve"> seul par rapport au </w:t>
      </w:r>
      <w:proofErr w:type="spellStart"/>
      <w:r w:rsidR="009E5B8D" w:rsidRPr="00737469">
        <w:rPr>
          <w:rFonts w:cstheme="minorHAnsi"/>
          <w:color w:val="365F91"/>
          <w:spacing w:val="6"/>
          <w:sz w:val="28"/>
          <w:szCs w:val="28"/>
          <w:shd w:val="clear" w:color="auto" w:fill="FFFFFF"/>
          <w:lang w:val="fr-FR"/>
        </w:rPr>
        <w:t>lénalidomide</w:t>
      </w:r>
      <w:proofErr w:type="spellEnd"/>
      <w:r w:rsidR="009E5B8D" w:rsidRPr="00737469">
        <w:rPr>
          <w:rFonts w:cstheme="minorHAnsi"/>
          <w:color w:val="365F91"/>
          <w:spacing w:val="6"/>
          <w:sz w:val="28"/>
          <w:szCs w:val="28"/>
          <w:shd w:val="clear" w:color="auto" w:fill="FFFFFF"/>
          <w:lang w:val="fr-FR"/>
        </w:rPr>
        <w:t xml:space="preserve"> seul chez des participants atteints d'un myélome multiple nouvellement diagnostiqué en tant que traitement d’entretien après une greffe autologue de cellules souches.</w:t>
      </w:r>
    </w:p>
    <w:p w14:paraId="11549724" w14:textId="77777777" w:rsidR="009A68B2" w:rsidRPr="009A68B2" w:rsidRDefault="009A68B2" w:rsidP="009A68B2">
      <w:pPr>
        <w:rPr>
          <w:lang w:val="fr-CA"/>
        </w:rPr>
      </w:pPr>
    </w:p>
    <w:tbl>
      <w:tblPr>
        <w:tblStyle w:val="Grilledutableau"/>
        <w:tblW w:w="9715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3699"/>
        <w:gridCol w:w="1134"/>
        <w:gridCol w:w="4882"/>
      </w:tblGrid>
      <w:tr w:rsidR="00315551" w14:paraId="07138701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41428C9B" w14:textId="62A38E11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Investigateur :</w:t>
            </w:r>
          </w:p>
        </w:tc>
        <w:tc>
          <w:tcPr>
            <w:tcW w:w="6016" w:type="dxa"/>
            <w:gridSpan w:val="2"/>
            <w:vAlign w:val="center"/>
          </w:tcPr>
          <w:p w14:paraId="231566C0" w14:textId="4910D429" w:rsidR="00313C74" w:rsidRPr="001D742A" w:rsidRDefault="0073454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Dr Michel </w:t>
            </w:r>
            <w:proofErr w:type="spellStart"/>
            <w:r>
              <w:rPr>
                <w:lang w:val="fr-CA"/>
              </w:rPr>
              <w:t>Pavic</w:t>
            </w:r>
            <w:proofErr w:type="spellEnd"/>
          </w:p>
        </w:tc>
      </w:tr>
      <w:tr w:rsidR="00315551" w14:paraId="230B84F2" w14:textId="77777777" w:rsidTr="001D742A">
        <w:trPr>
          <w:trHeight w:val="340"/>
        </w:trPr>
        <w:tc>
          <w:tcPr>
            <w:tcW w:w="3699" w:type="dxa"/>
            <w:vMerge w:val="restart"/>
            <w:shd w:val="clear" w:color="auto" w:fill="EEEDE1"/>
            <w:vAlign w:val="center"/>
          </w:tcPr>
          <w:p w14:paraId="132EEE22" w14:textId="05395FDE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Coordonnateur de recherche :</w:t>
            </w:r>
          </w:p>
        </w:tc>
        <w:tc>
          <w:tcPr>
            <w:tcW w:w="6016" w:type="dxa"/>
            <w:gridSpan w:val="2"/>
            <w:vAlign w:val="center"/>
          </w:tcPr>
          <w:p w14:paraId="5E1D3F20" w14:textId="36CB41CE" w:rsidR="00313C74" w:rsidRPr="007C42C3" w:rsidRDefault="00734541" w:rsidP="00BB7ED4">
            <w:pPr>
              <w:jc w:val="both"/>
              <w:rPr>
                <w:lang w:val="fr-CA"/>
              </w:rPr>
            </w:pPr>
            <w:r>
              <w:rPr>
                <w:b/>
                <w:color w:val="365F91"/>
                <w:lang w:val="fr-CA"/>
              </w:rPr>
              <w:t>Christine Lawson</w:t>
            </w:r>
          </w:p>
        </w:tc>
      </w:tr>
      <w:tr w:rsidR="001D742A" w14:paraId="1B7F0E83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0BF7F4FC" w14:textId="77777777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427E1C72" w14:textId="211B9C76" w:rsidR="00313C74" w:rsidRPr="001D742A" w:rsidRDefault="00313C74" w:rsidP="00BB7ED4">
            <w:pPr>
              <w:jc w:val="both"/>
              <w:rPr>
                <w:lang w:val="fr-CA"/>
              </w:rPr>
            </w:pPr>
            <w:r w:rsidRPr="001D742A">
              <w:rPr>
                <w:lang w:val="fr-CA"/>
              </w:rPr>
              <w:t>Poste :</w:t>
            </w:r>
          </w:p>
        </w:tc>
        <w:tc>
          <w:tcPr>
            <w:tcW w:w="4882" w:type="dxa"/>
            <w:vAlign w:val="center"/>
          </w:tcPr>
          <w:p w14:paraId="7B162464" w14:textId="5ABD81F4" w:rsidR="00313C74" w:rsidRPr="001D742A" w:rsidRDefault="0073454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12942</w:t>
            </w:r>
          </w:p>
        </w:tc>
      </w:tr>
      <w:tr w:rsidR="001D742A" w14:paraId="14C68E83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745C6691" w14:textId="77777777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17D7C49C" w14:textId="4A6124FB" w:rsidR="00313C74" w:rsidRPr="001D742A" w:rsidRDefault="00313C74" w:rsidP="00BB7ED4">
            <w:pPr>
              <w:jc w:val="both"/>
              <w:rPr>
                <w:lang w:val="fr-CA"/>
              </w:rPr>
            </w:pPr>
            <w:r w:rsidRPr="001D742A">
              <w:rPr>
                <w:lang w:val="fr-CA"/>
              </w:rPr>
              <w:t>Pagette :</w:t>
            </w:r>
          </w:p>
        </w:tc>
        <w:tc>
          <w:tcPr>
            <w:tcW w:w="4882" w:type="dxa"/>
            <w:vAlign w:val="center"/>
          </w:tcPr>
          <w:p w14:paraId="4B9E58EE" w14:textId="594268AA" w:rsidR="00313C74" w:rsidRPr="001D742A" w:rsidRDefault="00960000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2689</w:t>
            </w:r>
          </w:p>
        </w:tc>
      </w:tr>
      <w:tr w:rsidR="00315551" w:rsidRPr="00D249BE" w14:paraId="252F333B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2055E838" w14:textId="6A803F7D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Organisme commanditant l’étude :</w:t>
            </w:r>
          </w:p>
        </w:tc>
        <w:tc>
          <w:tcPr>
            <w:tcW w:w="6016" w:type="dxa"/>
            <w:gridSpan w:val="2"/>
            <w:vAlign w:val="center"/>
          </w:tcPr>
          <w:p w14:paraId="0010F261" w14:textId="36CD86E0" w:rsidR="00313C74" w:rsidRPr="00502438" w:rsidRDefault="00502438" w:rsidP="00BB7ED4">
            <w:pPr>
              <w:jc w:val="both"/>
              <w:rPr>
                <w:lang w:val="en-CA"/>
              </w:rPr>
            </w:pPr>
            <w:proofErr w:type="spellStart"/>
            <w:r w:rsidRPr="00502438">
              <w:rPr>
                <w:lang w:val="en-CA"/>
              </w:rPr>
              <w:t>Stichting</w:t>
            </w:r>
            <w:proofErr w:type="spellEnd"/>
            <w:r w:rsidRPr="00502438">
              <w:rPr>
                <w:lang w:val="en-CA"/>
              </w:rPr>
              <w:t xml:space="preserve"> European Myeloma Network (EMN) </w:t>
            </w:r>
            <w:proofErr w:type="spellStart"/>
            <w:r w:rsidRPr="00502438">
              <w:rPr>
                <w:lang w:val="en-CA"/>
              </w:rPr>
              <w:t>financé</w:t>
            </w:r>
            <w:proofErr w:type="spellEnd"/>
            <w:r w:rsidRPr="00502438">
              <w:rPr>
                <w:lang w:val="en-CA"/>
              </w:rPr>
              <w:t xml:space="preserve"> par Janssen Research and Development LLC</w:t>
            </w:r>
          </w:p>
        </w:tc>
      </w:tr>
      <w:tr w:rsidR="00315551" w14:paraId="07C251D4" w14:textId="77777777" w:rsidTr="001D742A">
        <w:trPr>
          <w:trHeight w:val="340"/>
        </w:trPr>
        <w:tc>
          <w:tcPr>
            <w:tcW w:w="3699" w:type="dxa"/>
            <w:vMerge w:val="restart"/>
            <w:shd w:val="clear" w:color="auto" w:fill="EEEDE1"/>
            <w:vAlign w:val="center"/>
          </w:tcPr>
          <w:p w14:paraId="1ECD168F" w14:textId="06D3383F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Personnes-ressource :</w:t>
            </w:r>
          </w:p>
        </w:tc>
        <w:tc>
          <w:tcPr>
            <w:tcW w:w="6016" w:type="dxa"/>
            <w:gridSpan w:val="2"/>
            <w:vAlign w:val="center"/>
          </w:tcPr>
          <w:p w14:paraId="0C006F81" w14:textId="6189BE6D" w:rsidR="00313C74" w:rsidRPr="007C42C3" w:rsidRDefault="005850D6" w:rsidP="00D150ED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Raphael Mary </w:t>
            </w:r>
            <w:proofErr w:type="spellStart"/>
            <w:r>
              <w:rPr>
                <w:lang w:val="fr-CA"/>
              </w:rPr>
              <w:t>Varughese</w:t>
            </w:r>
            <w:proofErr w:type="spellEnd"/>
            <w:r w:rsidR="00995724">
              <w:rPr>
                <w:lang w:val="fr-CA"/>
              </w:rPr>
              <w:t xml:space="preserve">  (anglophone)</w:t>
            </w:r>
          </w:p>
        </w:tc>
      </w:tr>
      <w:tr w:rsidR="001D742A" w14:paraId="1D5609DD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44C9DAB4" w14:textId="77777777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0ED7F712" w14:textId="6ACB04C3" w:rsidR="00313C74" w:rsidRPr="001D742A" w:rsidRDefault="00313C74" w:rsidP="00BB7ED4">
            <w:pPr>
              <w:jc w:val="both"/>
              <w:rPr>
                <w:lang w:val="fr-CA"/>
              </w:rPr>
            </w:pPr>
            <w:proofErr w:type="spellStart"/>
            <w:r w:rsidRPr="001D742A">
              <w:rPr>
                <w:lang w:val="fr-CA"/>
              </w:rPr>
              <w:t>Cell</w:t>
            </w:r>
            <w:proofErr w:type="spellEnd"/>
            <w:r w:rsidRPr="001D742A">
              <w:rPr>
                <w:lang w:val="fr-CA"/>
              </w:rPr>
              <w:t>. :</w:t>
            </w:r>
          </w:p>
        </w:tc>
        <w:tc>
          <w:tcPr>
            <w:tcW w:w="4882" w:type="dxa"/>
            <w:vAlign w:val="center"/>
          </w:tcPr>
          <w:p w14:paraId="0E2E328D" w14:textId="12811A9D" w:rsidR="00313C74" w:rsidRPr="001D742A" w:rsidRDefault="00313C74" w:rsidP="00BB7ED4">
            <w:pPr>
              <w:jc w:val="both"/>
              <w:rPr>
                <w:lang w:val="fr-CA"/>
              </w:rPr>
            </w:pPr>
          </w:p>
        </w:tc>
      </w:tr>
      <w:tr w:rsidR="001D742A" w14:paraId="00809DD2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08C5376F" w14:textId="77777777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10EC5021" w14:textId="2AE01969" w:rsidR="00313C74" w:rsidRPr="001D742A" w:rsidRDefault="00313C74" w:rsidP="00BB7ED4">
            <w:pPr>
              <w:jc w:val="both"/>
              <w:rPr>
                <w:lang w:val="fr-CA"/>
              </w:rPr>
            </w:pPr>
            <w:r w:rsidRPr="001D742A">
              <w:rPr>
                <w:lang w:val="fr-CA"/>
              </w:rPr>
              <w:t>Tél. :</w:t>
            </w:r>
          </w:p>
        </w:tc>
        <w:tc>
          <w:tcPr>
            <w:tcW w:w="4882" w:type="dxa"/>
            <w:vAlign w:val="center"/>
          </w:tcPr>
          <w:p w14:paraId="54CABB4F" w14:textId="77777777" w:rsidR="00313C74" w:rsidRPr="001D742A" w:rsidRDefault="00313C74" w:rsidP="00BB7ED4">
            <w:pPr>
              <w:jc w:val="both"/>
              <w:rPr>
                <w:lang w:val="fr-CA"/>
              </w:rPr>
            </w:pPr>
          </w:p>
        </w:tc>
      </w:tr>
      <w:tr w:rsidR="00774853" w14:paraId="590B8717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613325C7" w14:textId="77777777" w:rsidR="00774853" w:rsidRPr="001D742A" w:rsidRDefault="00774853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6016" w:type="dxa"/>
            <w:gridSpan w:val="2"/>
            <w:vAlign w:val="center"/>
          </w:tcPr>
          <w:p w14:paraId="0037001A" w14:textId="1A42C574" w:rsidR="00774853" w:rsidRPr="001D742A" w:rsidRDefault="00995724" w:rsidP="00D150ED">
            <w:pPr>
              <w:jc w:val="both"/>
              <w:rPr>
                <w:lang w:val="fr-CA"/>
              </w:rPr>
            </w:pPr>
            <w:r>
              <w:rPr>
                <w:rStyle w:val="ui-provider"/>
              </w:rPr>
              <w:t>r.varughese@heads-research.com</w:t>
            </w:r>
          </w:p>
        </w:tc>
      </w:tr>
      <w:tr w:rsidR="00315551" w14:paraId="754B8581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2A4A5D2F" w14:textId="35B63389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Site n° :</w:t>
            </w:r>
          </w:p>
        </w:tc>
        <w:tc>
          <w:tcPr>
            <w:tcW w:w="6016" w:type="dxa"/>
            <w:gridSpan w:val="2"/>
            <w:vAlign w:val="center"/>
          </w:tcPr>
          <w:p w14:paraId="62B282A9" w14:textId="270FE842" w:rsidR="00313C74" w:rsidRPr="001D742A" w:rsidRDefault="00863C2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3099913</w:t>
            </w:r>
          </w:p>
        </w:tc>
      </w:tr>
    </w:tbl>
    <w:p w14:paraId="7536FBF2" w14:textId="77777777" w:rsidR="009A68B2" w:rsidRDefault="009A68B2" w:rsidP="00BB7ED4">
      <w:pPr>
        <w:jc w:val="both"/>
        <w:rPr>
          <w:lang w:val="fr-CA"/>
        </w:rPr>
      </w:pPr>
    </w:p>
    <w:p w14:paraId="712CB903" w14:textId="4874C361" w:rsidR="00BB2E5C" w:rsidRPr="001D742A" w:rsidRDefault="00BB2E5C" w:rsidP="005B415B">
      <w:pPr>
        <w:pStyle w:val="Titre"/>
        <w:rPr>
          <w:b/>
          <w:sz w:val="28"/>
          <w:szCs w:val="28"/>
        </w:rPr>
      </w:pPr>
      <w:r w:rsidRPr="001D742A">
        <w:rPr>
          <w:b/>
          <w:color w:val="365F91"/>
          <w:sz w:val="28"/>
          <w:szCs w:val="28"/>
        </w:rPr>
        <w:t>Structure de l’étude</w:t>
      </w:r>
    </w:p>
    <w:tbl>
      <w:tblPr>
        <w:tblStyle w:val="Grilledutableau"/>
        <w:tblW w:w="9715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3699"/>
        <w:gridCol w:w="6016"/>
      </w:tblGrid>
      <w:tr w:rsidR="00BB2E5C" w14:paraId="05ABE561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5BC298B5" w14:textId="12994ED5" w:rsidR="00BB2E5C" w:rsidRPr="001D742A" w:rsidRDefault="00BB2E5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Nombre de patients prévu :</w:t>
            </w:r>
          </w:p>
        </w:tc>
        <w:tc>
          <w:tcPr>
            <w:tcW w:w="6016" w:type="dxa"/>
            <w:vAlign w:val="center"/>
          </w:tcPr>
          <w:p w14:paraId="536931E4" w14:textId="3D087FD5" w:rsidR="00BB2E5C" w:rsidRPr="001D742A" w:rsidRDefault="008A03B2" w:rsidP="00292DF8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4 au CHUS</w:t>
            </w:r>
            <w:r w:rsidR="00D06D7B">
              <w:rPr>
                <w:color w:val="000000" w:themeColor="text1"/>
                <w:lang w:val="fr-CA"/>
              </w:rPr>
              <w:t xml:space="preserve"> </w:t>
            </w:r>
            <w:r>
              <w:rPr>
                <w:color w:val="000000" w:themeColor="text1"/>
                <w:lang w:val="fr-CA"/>
              </w:rPr>
              <w:t xml:space="preserve"> (1572 </w:t>
            </w:r>
            <w:r w:rsidR="00D06D7B">
              <w:rPr>
                <w:color w:val="000000" w:themeColor="text1"/>
                <w:lang w:val="fr-CA"/>
              </w:rPr>
              <w:t>total)</w:t>
            </w:r>
          </w:p>
        </w:tc>
      </w:tr>
      <w:tr w:rsidR="00BB2E5C" w14:paraId="65AD5144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2E8B5CC8" w14:textId="19B517AA" w:rsidR="00BB2E5C" w:rsidRPr="001D742A" w:rsidRDefault="00BB2E5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Phase du protocole :</w:t>
            </w:r>
          </w:p>
        </w:tc>
        <w:tc>
          <w:tcPr>
            <w:tcW w:w="6016" w:type="dxa"/>
            <w:vAlign w:val="center"/>
          </w:tcPr>
          <w:p w14:paraId="33733462" w14:textId="67453F06" w:rsidR="00BB2E5C" w:rsidRPr="001D742A" w:rsidRDefault="007F50BC" w:rsidP="00292DF8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III</w:t>
            </w:r>
          </w:p>
        </w:tc>
      </w:tr>
      <w:tr w:rsidR="005B415B" w14:paraId="2C56CC36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45138A59" w14:textId="036B297D" w:rsidR="005B415B" w:rsidRPr="001D742A" w:rsidRDefault="005B415B" w:rsidP="00292DF8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Multicentrique :</w:t>
            </w:r>
          </w:p>
        </w:tc>
        <w:tc>
          <w:tcPr>
            <w:tcW w:w="6016" w:type="dxa"/>
            <w:vAlign w:val="center"/>
          </w:tcPr>
          <w:p w14:paraId="781DDA90" w14:textId="2CC3515A" w:rsidR="005B415B" w:rsidRPr="001D742A" w:rsidRDefault="00FE422F" w:rsidP="00292DF8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Oui</w:t>
            </w:r>
          </w:p>
        </w:tc>
      </w:tr>
      <w:tr w:rsidR="005B415B" w14:paraId="2A97BCB6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18E4FDE0" w14:textId="36A78379" w:rsidR="005B415B" w:rsidRPr="001D742A" w:rsidRDefault="005B415B" w:rsidP="00292DF8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Répartition au hasard :</w:t>
            </w:r>
          </w:p>
        </w:tc>
        <w:tc>
          <w:tcPr>
            <w:tcW w:w="6016" w:type="dxa"/>
            <w:vAlign w:val="center"/>
          </w:tcPr>
          <w:p w14:paraId="36B0757B" w14:textId="58D34080" w:rsidR="005B415B" w:rsidRPr="001D742A" w:rsidRDefault="001F7F70" w:rsidP="00292DF8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Oui</w:t>
            </w:r>
          </w:p>
        </w:tc>
      </w:tr>
      <w:tr w:rsidR="00BB2E5C" w14:paraId="6E0D488B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1A2F6178" w14:textId="063D9A8C" w:rsidR="00BB2E5C" w:rsidRPr="001D742A" w:rsidRDefault="00BB2E5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Double-insu :</w:t>
            </w:r>
          </w:p>
        </w:tc>
        <w:tc>
          <w:tcPr>
            <w:tcW w:w="6016" w:type="dxa"/>
            <w:vAlign w:val="center"/>
          </w:tcPr>
          <w:p w14:paraId="26BAF9C9" w14:textId="657B3063" w:rsidR="00BB2E5C" w:rsidRPr="001D742A" w:rsidRDefault="0004565E" w:rsidP="00292DF8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Non</w:t>
            </w:r>
          </w:p>
        </w:tc>
      </w:tr>
      <w:tr w:rsidR="00BB2E5C" w14:paraId="6C243BEB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0EA4E300" w14:textId="1B38CCEA" w:rsidR="00BB2E5C" w:rsidRPr="001D742A" w:rsidRDefault="00BB2E5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Groupes parallèles :</w:t>
            </w:r>
          </w:p>
        </w:tc>
        <w:tc>
          <w:tcPr>
            <w:tcW w:w="6016" w:type="dxa"/>
            <w:vAlign w:val="center"/>
          </w:tcPr>
          <w:p w14:paraId="66A53D0E" w14:textId="39F83E7F" w:rsidR="00BB2E5C" w:rsidRPr="001D742A" w:rsidRDefault="0004565E" w:rsidP="00292DF8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Oui</w:t>
            </w:r>
          </w:p>
        </w:tc>
      </w:tr>
      <w:tr w:rsidR="005B415B" w14:paraId="19B91AA4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451B8D8C" w14:textId="296AD186" w:rsidR="005B415B" w:rsidRPr="001D742A" w:rsidRDefault="00084455" w:rsidP="00292DF8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Durée prévue du traitement</w:t>
            </w:r>
            <w:r w:rsidR="005B415B" w:rsidRPr="001D742A">
              <w:rPr>
                <w:b/>
                <w:color w:val="365F91"/>
                <w:lang w:val="fr-CA"/>
              </w:rPr>
              <w:t> :</w:t>
            </w:r>
          </w:p>
        </w:tc>
        <w:tc>
          <w:tcPr>
            <w:tcW w:w="6016" w:type="dxa"/>
            <w:vAlign w:val="center"/>
          </w:tcPr>
          <w:p w14:paraId="495695AE" w14:textId="48C62823" w:rsidR="005B415B" w:rsidRPr="001D742A" w:rsidRDefault="00066825" w:rsidP="00292DF8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120 mois</w:t>
            </w:r>
          </w:p>
        </w:tc>
      </w:tr>
      <w:tr w:rsidR="005B415B" w14:paraId="6EC0382C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6D3FC4AA" w14:textId="1C39314A" w:rsidR="005B415B" w:rsidRPr="001D742A" w:rsidRDefault="005B415B" w:rsidP="00292DF8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Sites impliqués :</w:t>
            </w:r>
          </w:p>
        </w:tc>
        <w:tc>
          <w:tcPr>
            <w:tcW w:w="6016" w:type="dxa"/>
            <w:vAlign w:val="center"/>
          </w:tcPr>
          <w:p w14:paraId="44904BFE" w14:textId="44A699D4" w:rsidR="005B415B" w:rsidRPr="001D742A" w:rsidRDefault="0004565E" w:rsidP="00292DF8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Fleurimont</w:t>
            </w:r>
          </w:p>
        </w:tc>
      </w:tr>
    </w:tbl>
    <w:p w14:paraId="765853B8" w14:textId="33ECA658" w:rsidR="00BB7ED4" w:rsidRDefault="00763AE9" w:rsidP="00763AE9">
      <w:pPr>
        <w:pStyle w:val="Titre"/>
        <w:rPr>
          <w:b/>
          <w:color w:val="4472C4" w:themeColor="accent1"/>
          <w:sz w:val="28"/>
          <w:szCs w:val="28"/>
        </w:rPr>
      </w:pPr>
      <w:r w:rsidRPr="00763AE9">
        <w:rPr>
          <w:b/>
          <w:color w:val="4472C4" w:themeColor="accent1"/>
          <w:sz w:val="28"/>
          <w:szCs w:val="28"/>
        </w:rPr>
        <w:lastRenderedPageBreak/>
        <w:t>Description du régime thérapeutique</w:t>
      </w:r>
    </w:p>
    <w:p w14:paraId="18B63CE9" w14:textId="77777777" w:rsidR="008F3B25" w:rsidRPr="008F3B25" w:rsidRDefault="008F3B25" w:rsidP="008F3B25">
      <w:pPr>
        <w:rPr>
          <w:lang w:val="fr-CA"/>
        </w:rPr>
      </w:pPr>
    </w:p>
    <w:p w14:paraId="4CE81231" w14:textId="64385DB8" w:rsidR="00763AE9" w:rsidRDefault="00763AE9" w:rsidP="00763AE9">
      <w:pPr>
        <w:pStyle w:val="Titre"/>
        <w:rPr>
          <w:sz w:val="26"/>
          <w:szCs w:val="26"/>
        </w:rPr>
      </w:pPr>
      <w:r w:rsidRPr="00763AE9">
        <w:rPr>
          <w:color w:val="C00000"/>
          <w:sz w:val="26"/>
          <w:szCs w:val="26"/>
          <w:u w:val="single"/>
        </w:rPr>
        <w:t>RANDOMISATION</w:t>
      </w:r>
      <w:r w:rsidR="009A68B2" w:rsidRPr="009A68B2">
        <w:rPr>
          <w:sz w:val="26"/>
          <w:szCs w:val="26"/>
        </w:rPr>
        <w:t xml:space="preserve">  </w:t>
      </w:r>
      <w:r w:rsidR="00160F9E">
        <w:rPr>
          <w:sz w:val="26"/>
          <w:szCs w:val="26"/>
        </w:rPr>
        <w:t xml:space="preserve"> 1 :1 :1</w:t>
      </w:r>
    </w:p>
    <w:p w14:paraId="2441F87C" w14:textId="77777777" w:rsidR="0070723F" w:rsidRDefault="0070723F" w:rsidP="0070723F">
      <w:pPr>
        <w:spacing w:line="276" w:lineRule="auto"/>
        <w:rPr>
          <w:b/>
        </w:rPr>
      </w:pPr>
    </w:p>
    <w:p w14:paraId="4DDEB6D0" w14:textId="77777777" w:rsidR="0070723F" w:rsidRDefault="00C30D7B" w:rsidP="0070723F">
      <w:pPr>
        <w:spacing w:line="276" w:lineRule="auto"/>
        <w:rPr>
          <w:b/>
        </w:rPr>
      </w:pPr>
      <w:r w:rsidRPr="0070723F">
        <w:rPr>
          <w:b/>
        </w:rPr>
        <w:t>B</w:t>
      </w:r>
      <w:r w:rsidR="00BF2B7E" w:rsidRPr="0070723F">
        <w:rPr>
          <w:b/>
        </w:rPr>
        <w:t>RAS</w:t>
      </w:r>
      <w:r w:rsidRPr="0070723F">
        <w:rPr>
          <w:b/>
        </w:rPr>
        <w:t xml:space="preserve"> A : </w:t>
      </w:r>
      <w:proofErr w:type="spellStart"/>
      <w:r w:rsidRPr="0070723F">
        <w:rPr>
          <w:b/>
        </w:rPr>
        <w:t>T</w:t>
      </w:r>
      <w:r w:rsidR="00235FCB" w:rsidRPr="0070723F">
        <w:rPr>
          <w:b/>
        </w:rPr>
        <w:t>e</w:t>
      </w:r>
      <w:r w:rsidRPr="0070723F">
        <w:rPr>
          <w:b/>
        </w:rPr>
        <w:t>clistamab</w:t>
      </w:r>
      <w:proofErr w:type="spellEnd"/>
      <w:r w:rsidRPr="0070723F">
        <w:rPr>
          <w:b/>
        </w:rPr>
        <w:t xml:space="preserve"> </w:t>
      </w:r>
      <w:r w:rsidR="009347C7" w:rsidRPr="0070723F">
        <w:rPr>
          <w:b/>
        </w:rPr>
        <w:t xml:space="preserve">+ </w:t>
      </w:r>
      <w:proofErr w:type="spellStart"/>
      <w:r w:rsidR="009347C7" w:rsidRPr="0070723F">
        <w:rPr>
          <w:b/>
        </w:rPr>
        <w:t>l</w:t>
      </w:r>
      <w:r w:rsidR="00D6408B" w:rsidRPr="0070723F">
        <w:rPr>
          <w:b/>
        </w:rPr>
        <w:t>é</w:t>
      </w:r>
      <w:r w:rsidR="009347C7" w:rsidRPr="0070723F">
        <w:rPr>
          <w:b/>
        </w:rPr>
        <w:t>nalidomide</w:t>
      </w:r>
      <w:proofErr w:type="spellEnd"/>
    </w:p>
    <w:p w14:paraId="66345377" w14:textId="7DA90741" w:rsidR="00CA2BB1" w:rsidRPr="00BD6820" w:rsidRDefault="00CA2BB1" w:rsidP="0070723F">
      <w:pPr>
        <w:spacing w:line="276" w:lineRule="auto"/>
        <w:ind w:firstLine="708"/>
        <w:rPr>
          <w:b/>
        </w:rPr>
      </w:pPr>
      <w:r w:rsidRPr="00BD6820">
        <w:rPr>
          <w:u w:val="single"/>
        </w:rPr>
        <w:t>Cycle 1</w:t>
      </w:r>
      <w:r w:rsidRPr="00BD6820">
        <w:t xml:space="preserve"> : </w:t>
      </w:r>
      <w:proofErr w:type="spellStart"/>
      <w:r w:rsidR="004A73DA" w:rsidRPr="00BD6820">
        <w:t>Teclistamab</w:t>
      </w:r>
      <w:proofErr w:type="spellEnd"/>
      <w:r w:rsidR="004A73DA" w:rsidRPr="00BD6820">
        <w:t xml:space="preserve">  </w:t>
      </w:r>
      <w:r w:rsidR="009347C7" w:rsidRPr="00BD6820">
        <w:t>• Jour 1 : 0,06 mg/kg</w:t>
      </w:r>
      <w:r w:rsidR="00C9792C" w:rsidRPr="00BD6820">
        <w:t xml:space="preserve"> s/c</w:t>
      </w:r>
      <w:r w:rsidR="0021098E" w:rsidRPr="00BD6820">
        <w:t xml:space="preserve">  </w:t>
      </w:r>
      <w:r w:rsidR="00D2445F" w:rsidRPr="00BD6820">
        <w:t>(</w:t>
      </w:r>
      <w:proofErr w:type="spellStart"/>
      <w:r w:rsidR="00BD6820" w:rsidRPr="00BD6820">
        <w:t>step</w:t>
      </w:r>
      <w:proofErr w:type="spellEnd"/>
      <w:r w:rsidR="00BD6820" w:rsidRPr="00BD6820">
        <w:t>-up dose 1)</w:t>
      </w:r>
      <w:r w:rsidR="009347C7" w:rsidRPr="00BD6820">
        <w:br/>
      </w:r>
      <w:r w:rsidRPr="00BD6820">
        <w:t xml:space="preserve">                 </w:t>
      </w:r>
      <w:r w:rsidR="004A73DA" w:rsidRPr="00BD6820">
        <w:t xml:space="preserve">                  </w:t>
      </w:r>
      <w:r w:rsidR="00FB257C" w:rsidRPr="00BD6820">
        <w:t xml:space="preserve"> </w:t>
      </w:r>
      <w:r w:rsidR="004A73DA" w:rsidRPr="00BD6820">
        <w:t xml:space="preserve">     </w:t>
      </w:r>
      <w:r w:rsidRPr="00BD6820">
        <w:t xml:space="preserve"> </w:t>
      </w:r>
      <w:r w:rsidR="004A73DA" w:rsidRPr="00BD6820">
        <w:t xml:space="preserve"> </w:t>
      </w:r>
      <w:r w:rsidRPr="00BD6820">
        <w:t xml:space="preserve"> </w:t>
      </w:r>
      <w:r w:rsidR="0070723F" w:rsidRPr="00BD6820">
        <w:t xml:space="preserve">        </w:t>
      </w:r>
      <w:r w:rsidR="009347C7" w:rsidRPr="00BD6820">
        <w:t>• Jour 3 : 0,3 mg/kg</w:t>
      </w:r>
      <w:r w:rsidR="00C9792C" w:rsidRPr="00BD6820">
        <w:t xml:space="preserve"> s/c</w:t>
      </w:r>
      <w:r w:rsidR="00BD6820" w:rsidRPr="00BD6820">
        <w:t xml:space="preserve"> (</w:t>
      </w:r>
      <w:proofErr w:type="spellStart"/>
      <w:r w:rsidR="00BD6820" w:rsidRPr="00BD6820">
        <w:t>step</w:t>
      </w:r>
      <w:proofErr w:type="spellEnd"/>
      <w:r w:rsidR="00BD6820" w:rsidRPr="00BD6820">
        <w:t>-up dose</w:t>
      </w:r>
      <w:r w:rsidR="00BD6820">
        <w:t xml:space="preserve"> 2)</w:t>
      </w:r>
      <w:r w:rsidR="009347C7" w:rsidRPr="00BD6820">
        <w:br/>
      </w:r>
      <w:r w:rsidRPr="00BD6820">
        <w:t xml:space="preserve">                   </w:t>
      </w:r>
      <w:r w:rsidR="004A73DA" w:rsidRPr="00BD6820">
        <w:t xml:space="preserve">                        </w:t>
      </w:r>
      <w:r w:rsidR="0070723F" w:rsidRPr="00BD6820">
        <w:t xml:space="preserve">        </w:t>
      </w:r>
      <w:r w:rsidR="004A73DA" w:rsidRPr="00BD6820">
        <w:t xml:space="preserve"> </w:t>
      </w:r>
      <w:r w:rsidR="009347C7" w:rsidRPr="00BD6820">
        <w:t>• Jours 8</w:t>
      </w:r>
      <w:r w:rsidRPr="00BD6820">
        <w:t xml:space="preserve"> et </w:t>
      </w:r>
      <w:r w:rsidR="009347C7" w:rsidRPr="00BD6820">
        <w:t>15 : 1,5 mg/kg</w:t>
      </w:r>
      <w:r w:rsidR="00C9792C" w:rsidRPr="00BD6820">
        <w:t xml:space="preserve"> s/c</w:t>
      </w:r>
    </w:p>
    <w:p w14:paraId="7C7E7003" w14:textId="41AE1BE7" w:rsidR="0070723F" w:rsidRDefault="00CA2BB1" w:rsidP="0070723F">
      <w:pPr>
        <w:spacing w:line="276" w:lineRule="auto"/>
        <w:rPr>
          <w:i/>
        </w:rPr>
      </w:pPr>
      <w:r w:rsidRPr="00BD6820">
        <w:rPr>
          <w:i/>
        </w:rPr>
        <w:t xml:space="preserve">         </w:t>
      </w:r>
      <w:r w:rsidR="00CE1D30" w:rsidRPr="0038481B">
        <w:rPr>
          <w:i/>
        </w:rPr>
        <w:t xml:space="preserve">Une prémédication </w:t>
      </w:r>
      <w:r w:rsidR="00EF5E11" w:rsidRPr="0038481B">
        <w:rPr>
          <w:i/>
        </w:rPr>
        <w:t xml:space="preserve">(acétaminophène, </w:t>
      </w:r>
      <w:proofErr w:type="spellStart"/>
      <w:r w:rsidR="00EF5E11" w:rsidRPr="0038481B">
        <w:rPr>
          <w:i/>
        </w:rPr>
        <w:t>diphenhydramine</w:t>
      </w:r>
      <w:proofErr w:type="spellEnd"/>
      <w:r w:rsidR="00EF5E11" w:rsidRPr="0038481B">
        <w:rPr>
          <w:i/>
        </w:rPr>
        <w:t xml:space="preserve">, dexaméthasone) </w:t>
      </w:r>
      <w:r w:rsidR="00CE1D30" w:rsidRPr="0038481B">
        <w:rPr>
          <w:i/>
        </w:rPr>
        <w:t>est requise pour les</w:t>
      </w:r>
      <w:r w:rsidR="005F6BF5">
        <w:rPr>
          <w:i/>
        </w:rPr>
        <w:t xml:space="preserve"> 3 </w:t>
      </w:r>
      <w:r w:rsidR="00CE1D30" w:rsidRPr="0038481B">
        <w:rPr>
          <w:i/>
        </w:rPr>
        <w:t xml:space="preserve">premières doses. </w:t>
      </w:r>
      <w:r w:rsidR="009347C7" w:rsidRPr="0038481B">
        <w:rPr>
          <w:i/>
        </w:rPr>
        <w:t xml:space="preserve">Une hospitalisation de 48 heures sera </w:t>
      </w:r>
      <w:r w:rsidR="00CE1D30" w:rsidRPr="0038481B">
        <w:rPr>
          <w:i/>
        </w:rPr>
        <w:t xml:space="preserve">aussi </w:t>
      </w:r>
      <w:r w:rsidR="009347C7" w:rsidRPr="0038481B">
        <w:rPr>
          <w:i/>
        </w:rPr>
        <w:t xml:space="preserve">nécessaire après chacune des </w:t>
      </w:r>
      <w:r w:rsidR="005F6BF5">
        <w:rPr>
          <w:i/>
          <w:highlight w:val="yellow"/>
        </w:rPr>
        <w:t xml:space="preserve">2 </w:t>
      </w:r>
      <w:r w:rsidR="009347C7" w:rsidRPr="0038481B">
        <w:rPr>
          <w:i/>
        </w:rPr>
        <w:t>premières doses pour surveiller l'apparition de symptômes liés au relargage des cytokines et à la toxicité neurologique (ICANS)</w:t>
      </w:r>
      <w:r w:rsidR="00CE1D30" w:rsidRPr="0038481B">
        <w:rPr>
          <w:i/>
        </w:rPr>
        <w:t xml:space="preserve">. </w:t>
      </w:r>
    </w:p>
    <w:p w14:paraId="1C1B0386" w14:textId="77777777" w:rsidR="0070723F" w:rsidRDefault="0070723F" w:rsidP="0070723F">
      <w:pPr>
        <w:spacing w:line="276" w:lineRule="auto"/>
        <w:rPr>
          <w:i/>
        </w:rPr>
      </w:pPr>
    </w:p>
    <w:p w14:paraId="17694510" w14:textId="77777777" w:rsidR="00A35222" w:rsidRDefault="000A202F" w:rsidP="0070723F">
      <w:pPr>
        <w:spacing w:line="276" w:lineRule="auto"/>
        <w:ind w:firstLine="708"/>
      </w:pPr>
      <w:r w:rsidRPr="0038481B">
        <w:rPr>
          <w:u w:val="single"/>
        </w:rPr>
        <w:t>Cycle</w:t>
      </w:r>
      <w:r w:rsidR="00C9792C" w:rsidRPr="0038481B">
        <w:rPr>
          <w:u w:val="single"/>
        </w:rPr>
        <w:t>s</w:t>
      </w:r>
      <w:r w:rsidRPr="0038481B">
        <w:rPr>
          <w:u w:val="single"/>
        </w:rPr>
        <w:t xml:space="preserve"> 2 </w:t>
      </w:r>
      <w:r w:rsidR="004A73DA" w:rsidRPr="0038481B">
        <w:rPr>
          <w:u w:val="single"/>
        </w:rPr>
        <w:t xml:space="preserve">à </w:t>
      </w:r>
      <w:r w:rsidR="00C81BEA" w:rsidRPr="0038481B">
        <w:rPr>
          <w:u w:val="single"/>
        </w:rPr>
        <w:t>4</w:t>
      </w:r>
      <w:r w:rsidR="004A73DA" w:rsidRPr="0038481B">
        <w:t xml:space="preserve"> : </w:t>
      </w:r>
      <w:proofErr w:type="spellStart"/>
      <w:r w:rsidR="00C9792C" w:rsidRPr="0038481B">
        <w:t>Teclistamab</w:t>
      </w:r>
      <w:proofErr w:type="spellEnd"/>
      <w:r w:rsidR="00C9792C" w:rsidRPr="0038481B">
        <w:t xml:space="preserve"> 3 mg/kg s/c</w:t>
      </w:r>
      <w:r w:rsidR="00C81BEA" w:rsidRPr="0038481B">
        <w:t xml:space="preserve"> au jour 1 </w:t>
      </w:r>
    </w:p>
    <w:p w14:paraId="0B004BF3" w14:textId="44F67BD3" w:rsidR="0070723F" w:rsidRDefault="00A35222" w:rsidP="00A35222">
      <w:pPr>
        <w:spacing w:line="276" w:lineRule="auto"/>
        <w:rPr>
          <w:i/>
        </w:rPr>
      </w:pPr>
      <w:r>
        <w:t xml:space="preserve">                                     </w:t>
      </w:r>
      <w:r w:rsidR="00C81BEA" w:rsidRPr="0038481B">
        <w:t xml:space="preserve">+ </w:t>
      </w:r>
      <w:proofErr w:type="spellStart"/>
      <w:r w:rsidR="00C81BEA" w:rsidRPr="0038481B">
        <w:t>L</w:t>
      </w:r>
      <w:r w:rsidR="00D6408B" w:rsidRPr="0038481B">
        <w:t>é</w:t>
      </w:r>
      <w:r w:rsidR="00C81BEA" w:rsidRPr="0038481B">
        <w:t>nalidomide</w:t>
      </w:r>
      <w:proofErr w:type="spellEnd"/>
      <w:r w:rsidR="00C81BEA" w:rsidRPr="0038481B">
        <w:t xml:space="preserve"> 10 mg po die</w:t>
      </w:r>
      <w:r w:rsidR="00CE1D30" w:rsidRPr="0038481B">
        <w:t xml:space="preserve"> aux jours 1 à 28</w:t>
      </w:r>
    </w:p>
    <w:p w14:paraId="5A6738AF" w14:textId="77777777" w:rsidR="00A35222" w:rsidRDefault="00A35222" w:rsidP="0070723F">
      <w:pPr>
        <w:spacing w:line="276" w:lineRule="auto"/>
        <w:ind w:left="708"/>
        <w:rPr>
          <w:u w:val="single"/>
        </w:rPr>
      </w:pPr>
    </w:p>
    <w:p w14:paraId="4215E83A" w14:textId="77777777" w:rsidR="00A35222" w:rsidRDefault="00A277DD" w:rsidP="0070723F">
      <w:pPr>
        <w:spacing w:line="276" w:lineRule="auto"/>
        <w:ind w:left="708"/>
      </w:pPr>
      <w:r w:rsidRPr="0038481B">
        <w:rPr>
          <w:u w:val="single"/>
        </w:rPr>
        <w:t>C</w:t>
      </w:r>
      <w:r w:rsidR="00CE4902" w:rsidRPr="0038481B">
        <w:rPr>
          <w:u w:val="single"/>
        </w:rPr>
        <w:t xml:space="preserve">ycles 5 à </w:t>
      </w:r>
      <w:r w:rsidR="004E7143" w:rsidRPr="0038481B">
        <w:rPr>
          <w:u w:val="single"/>
        </w:rPr>
        <w:t>26</w:t>
      </w:r>
      <w:r w:rsidR="00CE4902" w:rsidRPr="0038481B">
        <w:t xml:space="preserve"> : </w:t>
      </w:r>
      <w:proofErr w:type="spellStart"/>
      <w:r w:rsidR="00CE4902" w:rsidRPr="0038481B">
        <w:t>Teclistamab</w:t>
      </w:r>
      <w:proofErr w:type="spellEnd"/>
      <w:r w:rsidR="00CE4902" w:rsidRPr="0038481B">
        <w:t xml:space="preserve"> 3 mg/kg s/c au jour 1</w:t>
      </w:r>
      <w:r w:rsidR="00CE1D30" w:rsidRPr="0038481B">
        <w:t xml:space="preserve"> </w:t>
      </w:r>
    </w:p>
    <w:p w14:paraId="4C4A82B2" w14:textId="77777777" w:rsidR="00A35222" w:rsidRDefault="00CE1D30" w:rsidP="00A35222">
      <w:pPr>
        <w:spacing w:line="276" w:lineRule="auto"/>
        <w:ind w:left="1416" w:firstLine="708"/>
        <w:rPr>
          <w:i/>
        </w:rPr>
      </w:pPr>
      <w:r w:rsidRPr="0038481B">
        <w:t xml:space="preserve">+ </w:t>
      </w:r>
      <w:proofErr w:type="spellStart"/>
      <w:r w:rsidRPr="0038481B">
        <w:t>L</w:t>
      </w:r>
      <w:r w:rsidR="00D6408B" w:rsidRPr="0038481B">
        <w:t>é</w:t>
      </w:r>
      <w:r w:rsidRPr="0038481B">
        <w:t>na</w:t>
      </w:r>
      <w:r w:rsidR="00C74EA0" w:rsidRPr="0038481B">
        <w:t>lidomide</w:t>
      </w:r>
      <w:proofErr w:type="spellEnd"/>
      <w:r w:rsidR="00C74EA0" w:rsidRPr="0038481B">
        <w:t xml:space="preserve"> 15 mg po die aux jours 1 à 28</w:t>
      </w:r>
      <w:r w:rsidR="0038481B">
        <w:t xml:space="preserve"> (si 10 </w:t>
      </w:r>
      <w:r w:rsidR="00F377CD" w:rsidRPr="0038481B">
        <w:t>mg toléré</w:t>
      </w:r>
      <w:r w:rsidR="00F377CD" w:rsidRPr="0038481B">
        <w:rPr>
          <w:i/>
        </w:rPr>
        <w:t>)</w:t>
      </w:r>
      <w:r w:rsidR="004E7143" w:rsidRPr="0038481B">
        <w:rPr>
          <w:i/>
        </w:rPr>
        <w:t xml:space="preserve">. </w:t>
      </w:r>
    </w:p>
    <w:p w14:paraId="1DC895ED" w14:textId="07E95A86" w:rsidR="00CE4902" w:rsidRDefault="00A35222" w:rsidP="00A35222">
      <w:pPr>
        <w:spacing w:line="276" w:lineRule="auto"/>
        <w:ind w:left="1416" w:firstLine="708"/>
        <w:rPr>
          <w:i/>
        </w:rPr>
      </w:pPr>
      <w:r>
        <w:rPr>
          <w:i/>
        </w:rPr>
        <w:t>*** À</w:t>
      </w:r>
      <w:r w:rsidR="004E7143" w:rsidRPr="0038481B">
        <w:rPr>
          <w:i/>
        </w:rPr>
        <w:t xml:space="preserve"> partir du cycle 14, seuls les pati</w:t>
      </w:r>
      <w:r>
        <w:rPr>
          <w:i/>
        </w:rPr>
        <w:t xml:space="preserve">ents n’ayant pas eu une réponse </w:t>
      </w:r>
      <w:r>
        <w:rPr>
          <w:i/>
        </w:rPr>
        <w:br/>
        <w:t xml:space="preserve">                    </w:t>
      </w:r>
      <w:r w:rsidR="004E7143" w:rsidRPr="0038481B">
        <w:rPr>
          <w:i/>
        </w:rPr>
        <w:t xml:space="preserve">complète, poursuivrons le </w:t>
      </w:r>
      <w:proofErr w:type="spellStart"/>
      <w:r w:rsidR="004E7143" w:rsidRPr="0038481B">
        <w:rPr>
          <w:i/>
        </w:rPr>
        <w:t>teclistamab</w:t>
      </w:r>
      <w:proofErr w:type="spellEnd"/>
      <w:r w:rsidR="004E7143" w:rsidRPr="0038481B">
        <w:rPr>
          <w:i/>
        </w:rPr>
        <w:t>.</w:t>
      </w:r>
      <w:r w:rsidR="008E5091">
        <w:rPr>
          <w:i/>
        </w:rPr>
        <w:t>***</w:t>
      </w:r>
    </w:p>
    <w:p w14:paraId="66EC8E46" w14:textId="77777777" w:rsidR="0070723F" w:rsidRPr="0038481B" w:rsidRDefault="0070723F" w:rsidP="0070723F">
      <w:pPr>
        <w:spacing w:line="276" w:lineRule="auto"/>
        <w:ind w:left="708"/>
        <w:rPr>
          <w:i/>
        </w:rPr>
      </w:pPr>
    </w:p>
    <w:p w14:paraId="6FB00F81" w14:textId="77777777" w:rsidR="0070723F" w:rsidRDefault="00235FCB" w:rsidP="0070723F">
      <w:pPr>
        <w:spacing w:line="276" w:lineRule="auto"/>
        <w:rPr>
          <w:b/>
        </w:rPr>
      </w:pPr>
      <w:r w:rsidRPr="0070723F">
        <w:rPr>
          <w:b/>
        </w:rPr>
        <w:t>B</w:t>
      </w:r>
      <w:r w:rsidR="00BF2B7E" w:rsidRPr="0070723F">
        <w:rPr>
          <w:b/>
        </w:rPr>
        <w:t>RAS</w:t>
      </w:r>
      <w:r w:rsidR="00FB257C" w:rsidRPr="0070723F">
        <w:rPr>
          <w:b/>
        </w:rPr>
        <w:t xml:space="preserve"> B : </w:t>
      </w:r>
      <w:proofErr w:type="spellStart"/>
      <w:r w:rsidR="00FB257C" w:rsidRPr="0070723F">
        <w:rPr>
          <w:b/>
        </w:rPr>
        <w:t>L</w:t>
      </w:r>
      <w:r w:rsidR="00C34468" w:rsidRPr="0070723F">
        <w:rPr>
          <w:b/>
        </w:rPr>
        <w:t>é</w:t>
      </w:r>
      <w:r w:rsidR="00FB257C" w:rsidRPr="0070723F">
        <w:rPr>
          <w:b/>
        </w:rPr>
        <w:t>nalidomide</w:t>
      </w:r>
      <w:proofErr w:type="spellEnd"/>
      <w:r w:rsidR="00FB257C" w:rsidRPr="0070723F">
        <w:rPr>
          <w:b/>
        </w:rPr>
        <w:t xml:space="preserve"> seu</w:t>
      </w:r>
      <w:r w:rsidR="0005304B" w:rsidRPr="0070723F">
        <w:rPr>
          <w:b/>
        </w:rPr>
        <w:t>l</w:t>
      </w:r>
    </w:p>
    <w:p w14:paraId="66DC7D6C" w14:textId="77777777" w:rsidR="0070723F" w:rsidRDefault="00AB5345" w:rsidP="0070723F">
      <w:pPr>
        <w:spacing w:line="276" w:lineRule="auto"/>
        <w:ind w:firstLine="708"/>
      </w:pPr>
      <w:r w:rsidRPr="0038481B">
        <w:rPr>
          <w:u w:val="single"/>
        </w:rPr>
        <w:t>Cycle</w:t>
      </w:r>
      <w:r w:rsidR="00626E32" w:rsidRPr="0038481B">
        <w:rPr>
          <w:u w:val="single"/>
        </w:rPr>
        <w:t>s</w:t>
      </w:r>
      <w:r w:rsidRPr="0038481B">
        <w:rPr>
          <w:u w:val="single"/>
        </w:rPr>
        <w:t xml:space="preserve"> 1 à 3</w:t>
      </w:r>
      <w:r w:rsidRPr="0038481B">
        <w:t xml:space="preserve"> : </w:t>
      </w:r>
      <w:r w:rsidR="002B3349" w:rsidRPr="0038481B">
        <w:t xml:space="preserve"> </w:t>
      </w:r>
      <w:proofErr w:type="spellStart"/>
      <w:r w:rsidR="002B3349" w:rsidRPr="0038481B">
        <w:t>L</w:t>
      </w:r>
      <w:r w:rsidR="00C34468" w:rsidRPr="0038481B">
        <w:t>é</w:t>
      </w:r>
      <w:r w:rsidR="002B3349" w:rsidRPr="0038481B">
        <w:t>nalidomide</w:t>
      </w:r>
      <w:proofErr w:type="spellEnd"/>
      <w:r w:rsidR="002B3349" w:rsidRPr="0038481B">
        <w:t xml:space="preserve"> 10 mg po die aux jours 1 à 28</w:t>
      </w:r>
    </w:p>
    <w:p w14:paraId="4DDE3E3D" w14:textId="12EE9C3D" w:rsidR="00556887" w:rsidRDefault="00556887" w:rsidP="0070723F">
      <w:pPr>
        <w:spacing w:line="276" w:lineRule="auto"/>
        <w:ind w:firstLine="708"/>
      </w:pPr>
      <w:r w:rsidRPr="0038481B">
        <w:rPr>
          <w:u w:val="single"/>
        </w:rPr>
        <w:t>Cycles 4 à 26</w:t>
      </w:r>
      <w:r w:rsidRPr="0038481B">
        <w:t xml:space="preserve"> : </w:t>
      </w:r>
      <w:proofErr w:type="spellStart"/>
      <w:r w:rsidRPr="0038481B">
        <w:t>L</w:t>
      </w:r>
      <w:r w:rsidR="00C34468" w:rsidRPr="0038481B">
        <w:t>é</w:t>
      </w:r>
      <w:r w:rsidRPr="0038481B">
        <w:t>nalidomide</w:t>
      </w:r>
      <w:proofErr w:type="spellEnd"/>
      <w:r w:rsidRPr="0038481B">
        <w:t xml:space="preserve"> 15 mg po die aux jours 1 à 28 (si 10 mg toléré).</w:t>
      </w:r>
    </w:p>
    <w:p w14:paraId="6B76ED9F" w14:textId="77777777" w:rsidR="0070723F" w:rsidRPr="0038481B" w:rsidRDefault="0070723F" w:rsidP="0070723F">
      <w:pPr>
        <w:spacing w:line="276" w:lineRule="auto"/>
      </w:pPr>
    </w:p>
    <w:p w14:paraId="6F04FDC4" w14:textId="77777777" w:rsidR="0070723F" w:rsidRDefault="00235FCB" w:rsidP="0070723F">
      <w:pPr>
        <w:spacing w:line="276" w:lineRule="auto"/>
        <w:rPr>
          <w:b/>
        </w:rPr>
      </w:pPr>
      <w:r w:rsidRPr="0070723F">
        <w:rPr>
          <w:b/>
        </w:rPr>
        <w:t>B</w:t>
      </w:r>
      <w:r w:rsidR="00BF2B7E" w:rsidRPr="0070723F">
        <w:rPr>
          <w:b/>
        </w:rPr>
        <w:t>RAS</w:t>
      </w:r>
      <w:r w:rsidRPr="0070723F">
        <w:rPr>
          <w:b/>
        </w:rPr>
        <w:t xml:space="preserve"> C : </w:t>
      </w:r>
      <w:proofErr w:type="spellStart"/>
      <w:r w:rsidRPr="0070723F">
        <w:rPr>
          <w:b/>
        </w:rPr>
        <w:t>Teclistamab</w:t>
      </w:r>
      <w:proofErr w:type="spellEnd"/>
      <w:r w:rsidRPr="0070723F">
        <w:rPr>
          <w:b/>
        </w:rPr>
        <w:t xml:space="preserve"> </w:t>
      </w:r>
      <w:r w:rsidR="0070723F" w:rsidRPr="0070723F">
        <w:rPr>
          <w:b/>
        </w:rPr>
        <w:t>seul</w:t>
      </w:r>
    </w:p>
    <w:p w14:paraId="31EB594F" w14:textId="4FE61ECD" w:rsidR="0070723F" w:rsidRPr="0070723F" w:rsidRDefault="0070723F" w:rsidP="0070723F">
      <w:pPr>
        <w:spacing w:line="276" w:lineRule="auto"/>
        <w:ind w:firstLine="708"/>
        <w:rPr>
          <w:b/>
        </w:rPr>
      </w:pPr>
      <w:r w:rsidRPr="0038481B">
        <w:rPr>
          <w:u w:val="single"/>
        </w:rPr>
        <w:t>Cycle 1</w:t>
      </w:r>
      <w:r w:rsidRPr="0038481B">
        <w:t xml:space="preserve"> : </w:t>
      </w:r>
      <w:proofErr w:type="spellStart"/>
      <w:r w:rsidRPr="0038481B">
        <w:t>Teclistamab</w:t>
      </w:r>
      <w:proofErr w:type="spellEnd"/>
      <w:r w:rsidRPr="0038481B">
        <w:t xml:space="preserve">  • Jour 1 : 0,06 mg/kg s/c</w:t>
      </w:r>
      <w:r w:rsidR="00BD6820">
        <w:t xml:space="preserve"> </w:t>
      </w:r>
      <w:r w:rsidR="00BD6820" w:rsidRPr="00BD6820">
        <w:t>(</w:t>
      </w:r>
      <w:proofErr w:type="spellStart"/>
      <w:r w:rsidR="00BD6820" w:rsidRPr="00BD6820">
        <w:t>step</w:t>
      </w:r>
      <w:proofErr w:type="spellEnd"/>
      <w:r w:rsidR="00BD6820" w:rsidRPr="00BD6820">
        <w:t>-up dose 1)</w:t>
      </w:r>
      <w:r w:rsidRPr="0038481B">
        <w:br/>
        <w:t xml:space="preserve">                                         </w:t>
      </w:r>
      <w:r>
        <w:t xml:space="preserve">        </w:t>
      </w:r>
      <w:r w:rsidRPr="0038481B">
        <w:t xml:space="preserve">   • Jour 3 : 0,3 mg/kg s/c</w:t>
      </w:r>
      <w:r w:rsidR="00BD6820">
        <w:t xml:space="preserve"> </w:t>
      </w:r>
      <w:r w:rsidR="00BD6820" w:rsidRPr="00BD6820">
        <w:t>(</w:t>
      </w:r>
      <w:proofErr w:type="spellStart"/>
      <w:r w:rsidR="00BD6820" w:rsidRPr="00BD6820">
        <w:t>step</w:t>
      </w:r>
      <w:proofErr w:type="spellEnd"/>
      <w:r w:rsidR="00BD6820" w:rsidRPr="00BD6820">
        <w:t xml:space="preserve">-up dose </w:t>
      </w:r>
      <w:r w:rsidR="00BD6820">
        <w:t>2</w:t>
      </w:r>
      <w:r w:rsidR="00BD6820" w:rsidRPr="00BD6820">
        <w:t>)</w:t>
      </w:r>
      <w:r w:rsidRPr="0038481B">
        <w:br/>
        <w:t xml:space="preserve">                                          </w:t>
      </w:r>
      <w:r>
        <w:t xml:space="preserve">        </w:t>
      </w:r>
      <w:r w:rsidRPr="0038481B">
        <w:t xml:space="preserve">  • Jours 8 et 15 : 1,5 mg/kg s/c</w:t>
      </w:r>
    </w:p>
    <w:p w14:paraId="3F863AF0" w14:textId="60FAF368" w:rsidR="003F1E7B" w:rsidRDefault="0070723F" w:rsidP="0070723F">
      <w:pPr>
        <w:spacing w:line="276" w:lineRule="auto"/>
        <w:ind w:firstLine="708"/>
      </w:pPr>
      <w:r w:rsidRPr="0038481B">
        <w:rPr>
          <w:u w:val="single"/>
        </w:rPr>
        <w:t xml:space="preserve">Cycles 2 à </w:t>
      </w:r>
      <w:r>
        <w:rPr>
          <w:u w:val="single"/>
        </w:rPr>
        <w:t>26</w:t>
      </w:r>
      <w:r w:rsidRPr="0038481B">
        <w:t xml:space="preserve"> :  </w:t>
      </w:r>
      <w:proofErr w:type="spellStart"/>
      <w:r w:rsidRPr="0038481B">
        <w:t>Teclistamab</w:t>
      </w:r>
      <w:proofErr w:type="spellEnd"/>
      <w:r w:rsidRPr="0038481B">
        <w:t xml:space="preserve"> 3 mg/kg s/c au jour 1</w:t>
      </w:r>
    </w:p>
    <w:p w14:paraId="1658C96E" w14:textId="673442F8" w:rsidR="00DC44E8" w:rsidRDefault="00DC44E8" w:rsidP="0070723F">
      <w:pPr>
        <w:spacing w:line="276" w:lineRule="auto"/>
        <w:ind w:firstLine="708"/>
      </w:pPr>
    </w:p>
    <w:p w14:paraId="4974A79A" w14:textId="7541EB8D" w:rsidR="00DC44E8" w:rsidRDefault="00DC44E8" w:rsidP="00DC44E8">
      <w:pPr>
        <w:spacing w:line="276" w:lineRule="auto"/>
        <w:rPr>
          <w:i/>
        </w:rPr>
      </w:pPr>
      <w:r>
        <w:rPr>
          <w:i/>
        </w:rPr>
        <w:t xml:space="preserve">        </w:t>
      </w:r>
      <w:r w:rsidRPr="0038481B">
        <w:rPr>
          <w:i/>
        </w:rPr>
        <w:t xml:space="preserve">Une prémédication (acétaminophène, </w:t>
      </w:r>
      <w:proofErr w:type="spellStart"/>
      <w:r w:rsidRPr="0038481B">
        <w:rPr>
          <w:i/>
        </w:rPr>
        <w:t>diphenhydramine</w:t>
      </w:r>
      <w:proofErr w:type="spellEnd"/>
      <w:r w:rsidRPr="0038481B">
        <w:rPr>
          <w:i/>
        </w:rPr>
        <w:t xml:space="preserve">, dexaméthasone) est requise pour les 3 premières doses. Une hospitalisation de 48 heures sera aussi nécessaire après chacune des </w:t>
      </w:r>
      <w:r w:rsidR="00945D31" w:rsidRPr="00945D31">
        <w:rPr>
          <w:i/>
          <w:highlight w:val="yellow"/>
        </w:rPr>
        <w:t>2</w:t>
      </w:r>
      <w:r w:rsidRPr="0038481B">
        <w:rPr>
          <w:i/>
        </w:rPr>
        <w:t xml:space="preserve"> premières doses pour surveiller l'apparition de symptômes liés au relargage des cytokines et à la toxicité neurologique (ICANS). </w:t>
      </w:r>
    </w:p>
    <w:p w14:paraId="5AFA2545" w14:textId="1B4E8920" w:rsidR="00DC44E8" w:rsidRDefault="00DC44E8" w:rsidP="0070723F">
      <w:pPr>
        <w:spacing w:line="276" w:lineRule="auto"/>
        <w:ind w:firstLine="708"/>
      </w:pPr>
    </w:p>
    <w:p w14:paraId="2EEF63B9" w14:textId="30D1748B" w:rsidR="00DC44E8" w:rsidRDefault="00DC44E8" w:rsidP="0070723F">
      <w:pPr>
        <w:spacing w:line="276" w:lineRule="auto"/>
        <w:ind w:firstLine="708"/>
      </w:pPr>
    </w:p>
    <w:p w14:paraId="6E70C525" w14:textId="77777777" w:rsidR="00DC44E8" w:rsidRPr="0038481B" w:rsidRDefault="00DC44E8" w:rsidP="0070723F">
      <w:pPr>
        <w:spacing w:line="276" w:lineRule="auto"/>
        <w:ind w:firstLine="708"/>
      </w:pPr>
    </w:p>
    <w:p w14:paraId="64758D81" w14:textId="77777777" w:rsidR="00653147" w:rsidRPr="0038481B" w:rsidRDefault="00653147" w:rsidP="0070723F">
      <w:pPr>
        <w:spacing w:line="276" w:lineRule="auto"/>
      </w:pPr>
    </w:p>
    <w:p w14:paraId="106BF385" w14:textId="77777777" w:rsidR="00653147" w:rsidRPr="0070723F" w:rsidRDefault="00CA38F2" w:rsidP="0070723F">
      <w:pPr>
        <w:pStyle w:val="Paragraphedeliste"/>
        <w:numPr>
          <w:ilvl w:val="0"/>
          <w:numId w:val="23"/>
        </w:numPr>
        <w:spacing w:line="276" w:lineRule="auto"/>
        <w:rPr>
          <w:lang w:val="fr-CA"/>
        </w:rPr>
      </w:pPr>
      <w:r w:rsidRPr="0070723F">
        <w:rPr>
          <w:lang w:val="fr-CA"/>
        </w:rPr>
        <w:lastRenderedPageBreak/>
        <w:t>Tous les bras ont des cycles de 28 jours.</w:t>
      </w:r>
    </w:p>
    <w:p w14:paraId="30CA5468" w14:textId="1869EB44" w:rsidR="003F1E7B" w:rsidRPr="0070723F" w:rsidRDefault="003F1E7B" w:rsidP="0070723F">
      <w:pPr>
        <w:pStyle w:val="Paragraphedeliste"/>
        <w:numPr>
          <w:ilvl w:val="0"/>
          <w:numId w:val="23"/>
        </w:numPr>
        <w:spacing w:line="276" w:lineRule="auto"/>
        <w:rPr>
          <w:lang w:val="fr-CA"/>
        </w:rPr>
      </w:pPr>
      <w:r w:rsidRPr="00653147">
        <w:t xml:space="preserve">Le </w:t>
      </w:r>
      <w:proofErr w:type="spellStart"/>
      <w:r w:rsidRPr="00653147">
        <w:t>filgrastim</w:t>
      </w:r>
      <w:proofErr w:type="spellEnd"/>
      <w:r w:rsidRPr="00653147">
        <w:t xml:space="preserve"> ou </w:t>
      </w:r>
      <w:proofErr w:type="spellStart"/>
      <w:r w:rsidRPr="00653147">
        <w:t>peg-filgrastim</w:t>
      </w:r>
      <w:proofErr w:type="spellEnd"/>
      <w:r w:rsidR="008F3B25" w:rsidRPr="00653147">
        <w:t xml:space="preserve"> </w:t>
      </w:r>
      <w:r w:rsidRPr="00653147">
        <w:t>so</w:t>
      </w:r>
      <w:r w:rsidRPr="0070723F">
        <w:rPr>
          <w:color w:val="1F1F1F"/>
        </w:rPr>
        <w:t>nt permis pour traiter la neutropénie mais ils doivent être évités pendant la période de titration des doses</w:t>
      </w:r>
      <w:r w:rsidR="00A433F1" w:rsidRPr="0070723F">
        <w:rPr>
          <w:color w:val="1F1F1F"/>
        </w:rPr>
        <w:t xml:space="preserve"> de </w:t>
      </w:r>
      <w:proofErr w:type="spellStart"/>
      <w:r w:rsidR="00A433F1" w:rsidRPr="0070723F">
        <w:rPr>
          <w:color w:val="1F1F1F"/>
        </w:rPr>
        <w:t>teclisamab</w:t>
      </w:r>
      <w:proofErr w:type="spellEnd"/>
      <w:r w:rsidRPr="0070723F">
        <w:rPr>
          <w:color w:val="1F1F1F"/>
        </w:rPr>
        <w:t>, lors de la première dose de traitement de</w:t>
      </w:r>
      <w:r w:rsidRPr="0070723F">
        <w:rPr>
          <w:color w:val="1F1F1F"/>
          <w:sz w:val="42"/>
          <w:szCs w:val="42"/>
        </w:rPr>
        <w:t xml:space="preserve"> </w:t>
      </w:r>
      <w:proofErr w:type="spellStart"/>
      <w:r w:rsidRPr="0070723F">
        <w:rPr>
          <w:color w:val="1F1F1F"/>
        </w:rPr>
        <w:t>teclistamab</w:t>
      </w:r>
      <w:proofErr w:type="spellEnd"/>
      <w:r w:rsidRPr="0070723F">
        <w:rPr>
          <w:color w:val="1F1F1F"/>
        </w:rPr>
        <w:t xml:space="preserve"> et également lors d'événements de SRC. </w:t>
      </w:r>
    </w:p>
    <w:p w14:paraId="24423246" w14:textId="77777777" w:rsidR="00653147" w:rsidRDefault="00653147" w:rsidP="0070723F">
      <w:pPr>
        <w:spacing w:line="276" w:lineRule="auto"/>
        <w:rPr>
          <w:sz w:val="20"/>
          <w:szCs w:val="20"/>
        </w:rPr>
      </w:pPr>
    </w:p>
    <w:p w14:paraId="1E427151" w14:textId="77777777" w:rsidR="008E5091" w:rsidRPr="00653147" w:rsidRDefault="008E5091" w:rsidP="0070723F">
      <w:pPr>
        <w:spacing w:line="276" w:lineRule="auto"/>
        <w:rPr>
          <w:sz w:val="20"/>
          <w:szCs w:val="20"/>
        </w:rPr>
      </w:pPr>
    </w:p>
    <w:p w14:paraId="2EA85063" w14:textId="2CA67312" w:rsidR="005A6CB7" w:rsidRPr="00653147" w:rsidRDefault="005A6CB7" w:rsidP="0070723F">
      <w:pPr>
        <w:spacing w:line="276" w:lineRule="auto"/>
        <w:rPr>
          <w:color w:val="00B0F0"/>
          <w:lang w:val="fr-CA"/>
        </w:rPr>
      </w:pPr>
      <w:r w:rsidRPr="00653147">
        <w:rPr>
          <w:color w:val="00B0F0"/>
          <w:lang w:val="fr-CA"/>
        </w:rPr>
        <w:t>Conseil :</w:t>
      </w:r>
      <w:r w:rsidR="0065058A" w:rsidRPr="00653147">
        <w:rPr>
          <w:color w:val="00B0F0"/>
          <w:lang w:val="fr-CA"/>
        </w:rPr>
        <w:t xml:space="preserve"> </w:t>
      </w:r>
      <w:r w:rsidR="0065058A" w:rsidRPr="00653147">
        <w:rPr>
          <w:lang w:val="fr-CA"/>
        </w:rPr>
        <w:t>pas de conseil à faire par la pharmacie</w:t>
      </w:r>
      <w:r w:rsidR="00285792" w:rsidRPr="00653147">
        <w:rPr>
          <w:lang w:val="fr-CA"/>
        </w:rPr>
        <w:t>. Ordonnances de soins de support à faire au cycle 1</w:t>
      </w:r>
    </w:p>
    <w:p w14:paraId="0A20A702" w14:textId="3AA7BB19" w:rsidR="005A6CB7" w:rsidRPr="00653147" w:rsidRDefault="005A6CB7" w:rsidP="00653147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cstheme="minorHAnsi"/>
          <w:lang w:val="fr-CA"/>
        </w:rPr>
      </w:pPr>
      <w:r w:rsidRPr="00653147">
        <w:rPr>
          <w:rFonts w:cstheme="minorHAnsi"/>
          <w:lang w:val="fr-CA"/>
        </w:rPr>
        <w:t xml:space="preserve">Bras A </w:t>
      </w:r>
      <w:r w:rsidR="00164466" w:rsidRPr="00653147">
        <w:rPr>
          <w:rFonts w:cstheme="minorHAnsi"/>
          <w:lang w:val="fr-CA"/>
        </w:rPr>
        <w:t xml:space="preserve">et B </w:t>
      </w:r>
      <w:r w:rsidRPr="00653147">
        <w:rPr>
          <w:rFonts w:cstheme="minorHAnsi"/>
          <w:lang w:val="fr-CA"/>
        </w:rPr>
        <w:t>→ référé le patient au formulaire de consentement</w:t>
      </w:r>
    </w:p>
    <w:p w14:paraId="3265D69F" w14:textId="40522923" w:rsidR="00496DB3" w:rsidRPr="00653147" w:rsidRDefault="00496DB3" w:rsidP="00653147">
      <w:pPr>
        <w:pStyle w:val="Paragraphedeliste"/>
        <w:numPr>
          <w:ilvl w:val="1"/>
          <w:numId w:val="12"/>
        </w:numPr>
        <w:spacing w:line="276" w:lineRule="auto"/>
        <w:jc w:val="both"/>
        <w:rPr>
          <w:rFonts w:cstheme="minorHAnsi"/>
        </w:rPr>
      </w:pPr>
      <w:r w:rsidRPr="00653147">
        <w:rPr>
          <w:rFonts w:cstheme="minorHAnsi"/>
          <w:lang w:val="fr-CA"/>
        </w:rPr>
        <w:t>L’infirmière</w:t>
      </w:r>
      <w:r w:rsidR="00164466" w:rsidRPr="00653147">
        <w:rPr>
          <w:rFonts w:cstheme="minorHAnsi"/>
          <w:lang w:val="fr-CA"/>
        </w:rPr>
        <w:t xml:space="preserve"> de recherche fer</w:t>
      </w:r>
      <w:r w:rsidRPr="00653147">
        <w:rPr>
          <w:rFonts w:cstheme="minorHAnsi"/>
          <w:lang w:val="fr-CA"/>
        </w:rPr>
        <w:t xml:space="preserve">a </w:t>
      </w:r>
      <w:r w:rsidR="00164466" w:rsidRPr="00653147">
        <w:rPr>
          <w:rFonts w:cstheme="minorHAnsi"/>
          <w:lang w:val="fr-CA"/>
        </w:rPr>
        <w:t xml:space="preserve">l’enseignement risque grossesse – </w:t>
      </w:r>
      <w:proofErr w:type="spellStart"/>
      <w:r w:rsidR="00523498" w:rsidRPr="00653147">
        <w:rPr>
          <w:rFonts w:cstheme="minorHAnsi"/>
          <w:lang w:val="fr-CA"/>
        </w:rPr>
        <w:t>l</w:t>
      </w:r>
      <w:r w:rsidR="00164466" w:rsidRPr="00653147">
        <w:rPr>
          <w:rFonts w:cstheme="minorHAnsi"/>
          <w:lang w:val="fr-CA"/>
        </w:rPr>
        <w:t>énalidomide</w:t>
      </w:r>
      <w:proofErr w:type="spellEnd"/>
      <w:r w:rsidRPr="00653147">
        <w:rPr>
          <w:rFonts w:cstheme="minorHAnsi"/>
          <w:lang w:val="fr-CA"/>
        </w:rPr>
        <w:t xml:space="preserve"> </w:t>
      </w:r>
      <w:r w:rsidRPr="00653147">
        <w:rPr>
          <w:rFonts w:cstheme="minorHAnsi"/>
        </w:rPr>
        <w:t>et fera signer le formulaire de consentement fourni par la compagnie, avant chaque distribution.</w:t>
      </w:r>
    </w:p>
    <w:p w14:paraId="2D290BE9" w14:textId="39775788" w:rsidR="00164466" w:rsidRPr="00653147" w:rsidRDefault="00164466" w:rsidP="00653147">
      <w:pPr>
        <w:pStyle w:val="Paragraphedeliste"/>
        <w:spacing w:line="276" w:lineRule="auto"/>
        <w:ind w:left="2355"/>
        <w:jc w:val="both"/>
        <w:rPr>
          <w:rFonts w:cstheme="minorHAnsi"/>
          <w:lang w:val="fr-CA"/>
        </w:rPr>
      </w:pPr>
    </w:p>
    <w:p w14:paraId="19C83783" w14:textId="4841A085" w:rsidR="005A6CB7" w:rsidRPr="00653147" w:rsidRDefault="005A6CB7" w:rsidP="00653147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cstheme="minorHAnsi"/>
          <w:lang w:val="fr-CA"/>
        </w:rPr>
      </w:pPr>
      <w:r w:rsidRPr="00653147">
        <w:rPr>
          <w:rFonts w:cstheme="minorHAnsi"/>
          <w:lang w:val="fr-CA"/>
        </w:rPr>
        <w:t>Bras C → référé le patient au formulaire de consentement</w:t>
      </w:r>
    </w:p>
    <w:p w14:paraId="3D0F6524" w14:textId="142F0A0D" w:rsidR="00763AE9" w:rsidRDefault="00763AE9" w:rsidP="003F1E7B">
      <w:pPr>
        <w:jc w:val="both"/>
        <w:rPr>
          <w:lang w:val="fr-CA"/>
        </w:rPr>
      </w:pPr>
    </w:p>
    <w:p w14:paraId="1D58F511" w14:textId="6711DA23" w:rsidR="00763AE9" w:rsidRDefault="00763AE9" w:rsidP="00763AE9">
      <w:pPr>
        <w:pStyle w:val="Titre"/>
        <w:rPr>
          <w:b/>
          <w:color w:val="4472C4" w:themeColor="accent1"/>
          <w:sz w:val="28"/>
          <w:szCs w:val="28"/>
        </w:rPr>
      </w:pPr>
      <w:r w:rsidRPr="00763AE9">
        <w:rPr>
          <w:b/>
          <w:color w:val="4472C4" w:themeColor="accent1"/>
          <w:sz w:val="28"/>
          <w:szCs w:val="28"/>
        </w:rPr>
        <w:t xml:space="preserve">Approvisionnement </w:t>
      </w:r>
    </w:p>
    <w:p w14:paraId="0D0D23B0" w14:textId="77777777" w:rsidR="00672F0B" w:rsidRPr="00672F0B" w:rsidRDefault="00672F0B" w:rsidP="00672F0B">
      <w:pPr>
        <w:rPr>
          <w:lang w:val="fr-CA"/>
        </w:rPr>
      </w:pPr>
    </w:p>
    <w:p w14:paraId="78BE5F5E" w14:textId="2CC85373" w:rsidR="00763AE9" w:rsidRDefault="00672F0B" w:rsidP="00672F0B">
      <w:pPr>
        <w:pStyle w:val="Paragraphedeliste"/>
        <w:numPr>
          <w:ilvl w:val="0"/>
          <w:numId w:val="9"/>
        </w:numPr>
        <w:jc w:val="both"/>
        <w:rPr>
          <w:lang w:val="fr-CA"/>
        </w:rPr>
      </w:pPr>
      <w:r>
        <w:rPr>
          <w:lang w:val="fr-CA"/>
        </w:rPr>
        <w:t>Le</w:t>
      </w:r>
      <w:r w:rsidR="008E2FB6">
        <w:rPr>
          <w:lang w:val="fr-CA"/>
        </w:rPr>
        <w:t xml:space="preserve"> </w:t>
      </w:r>
      <w:proofErr w:type="spellStart"/>
      <w:r>
        <w:rPr>
          <w:lang w:val="fr-CA"/>
        </w:rPr>
        <w:t>teclistamab</w:t>
      </w:r>
      <w:proofErr w:type="spellEnd"/>
      <w:r>
        <w:rPr>
          <w:lang w:val="fr-CA"/>
        </w:rPr>
        <w:t xml:space="preserve"> et le </w:t>
      </w:r>
      <w:proofErr w:type="spellStart"/>
      <w:r>
        <w:rPr>
          <w:lang w:val="fr-CA"/>
        </w:rPr>
        <w:t>lénalidomide</w:t>
      </w:r>
      <w:proofErr w:type="spellEnd"/>
      <w:r>
        <w:rPr>
          <w:lang w:val="fr-CA"/>
        </w:rPr>
        <w:t xml:space="preserve"> seront fournis par la compagnie</w:t>
      </w:r>
    </w:p>
    <w:p w14:paraId="63EF733C" w14:textId="194C760F" w:rsidR="00672F0B" w:rsidRDefault="00672F0B" w:rsidP="00672F0B">
      <w:pPr>
        <w:pStyle w:val="Paragraphedeliste"/>
        <w:numPr>
          <w:ilvl w:val="0"/>
          <w:numId w:val="9"/>
        </w:numPr>
        <w:jc w:val="both"/>
        <w:rPr>
          <w:lang w:val="fr-CA"/>
        </w:rPr>
      </w:pPr>
      <w:r>
        <w:rPr>
          <w:lang w:val="fr-CA"/>
        </w:rPr>
        <w:t>Un</w:t>
      </w:r>
      <w:r w:rsidR="007E2595">
        <w:rPr>
          <w:lang w:val="fr-CA"/>
        </w:rPr>
        <w:t>e</w:t>
      </w:r>
      <w:r>
        <w:rPr>
          <w:lang w:val="fr-CA"/>
        </w:rPr>
        <w:t xml:space="preserve"> petite quantité sera envoyé</w:t>
      </w:r>
      <w:r w:rsidR="007E2595">
        <w:rPr>
          <w:lang w:val="fr-CA"/>
        </w:rPr>
        <w:t>e</w:t>
      </w:r>
      <w:r>
        <w:rPr>
          <w:lang w:val="fr-CA"/>
        </w:rPr>
        <w:t xml:space="preserve"> avant la visite d’initiation et un réapprovisionnement se fera au screening du premier patient.</w:t>
      </w:r>
    </w:p>
    <w:p w14:paraId="2E166543" w14:textId="1FA65A1B" w:rsidR="00672F0B" w:rsidRPr="00672F0B" w:rsidRDefault="00672F0B" w:rsidP="00672F0B">
      <w:pPr>
        <w:pStyle w:val="Paragraphedeliste"/>
        <w:numPr>
          <w:ilvl w:val="0"/>
          <w:numId w:val="9"/>
        </w:numPr>
        <w:jc w:val="both"/>
        <w:rPr>
          <w:lang w:val="fr-CA"/>
        </w:rPr>
      </w:pPr>
      <w:r>
        <w:rPr>
          <w:lang w:val="fr-CA"/>
        </w:rPr>
        <w:t>Le réappr</w:t>
      </w:r>
      <w:r w:rsidR="006344A6">
        <w:rPr>
          <w:lang w:val="fr-CA"/>
        </w:rPr>
        <w:t>ovisionnement se fera automatiquement par le système RDMT.</w:t>
      </w:r>
      <w:r w:rsidR="008E2FB6">
        <w:rPr>
          <w:lang w:val="fr-CA"/>
        </w:rPr>
        <w:t xml:space="preserve"> Si on pense avoir besoin de plus de médication, contacter la CRA le plus rapidement possible.</w:t>
      </w:r>
    </w:p>
    <w:p w14:paraId="2E5D6966" w14:textId="77777777" w:rsidR="00D150ED" w:rsidRDefault="00D150ED" w:rsidP="00BB7ED4">
      <w:pPr>
        <w:jc w:val="both"/>
        <w:rPr>
          <w:lang w:val="fr-CA"/>
        </w:rPr>
      </w:pPr>
    </w:p>
    <w:p w14:paraId="12A7EA13" w14:textId="7601F176" w:rsidR="00763AE9" w:rsidRDefault="00D2632B" w:rsidP="00BB7ED4">
      <w:pPr>
        <w:jc w:val="both"/>
        <w:rPr>
          <w:lang w:val="fr-CA"/>
        </w:rPr>
      </w:pPr>
      <w:r>
        <w:rPr>
          <w:b/>
          <w:color w:val="4472C4" w:themeColor="accent1"/>
          <w:sz w:val="28"/>
          <w:szCs w:val="28"/>
        </w:rPr>
        <w:t>R</w:t>
      </w:r>
      <w:r w:rsidRPr="00D2632B">
        <w:rPr>
          <w:b/>
          <w:color w:val="4472C4" w:themeColor="accent1"/>
          <w:sz w:val="28"/>
          <w:szCs w:val="28"/>
        </w:rPr>
        <w:t>éception</w:t>
      </w:r>
    </w:p>
    <w:p w14:paraId="037396CA" w14:textId="046C71F4" w:rsidR="00C52328" w:rsidRDefault="00C52328" w:rsidP="00BB7ED4">
      <w:pPr>
        <w:jc w:val="both"/>
        <w:rPr>
          <w:lang w:val="fr-CA"/>
        </w:rPr>
      </w:pPr>
    </w:p>
    <w:p w14:paraId="19BA56D4" w14:textId="2DE57DFA" w:rsidR="00E76ECB" w:rsidRDefault="005F7859" w:rsidP="00E76ECB">
      <w:pPr>
        <w:jc w:val="both"/>
        <w:rPr>
          <w:lang w:val="fr-CA"/>
        </w:rPr>
      </w:pPr>
      <w:r>
        <w:rPr>
          <w:lang w:val="fr-CA"/>
        </w:rPr>
        <w:t xml:space="preserve">Le </w:t>
      </w:r>
      <w:proofErr w:type="spellStart"/>
      <w:r>
        <w:rPr>
          <w:lang w:val="fr-CA"/>
        </w:rPr>
        <w:t>teclistamab</w:t>
      </w:r>
      <w:proofErr w:type="spellEnd"/>
      <w:r>
        <w:rPr>
          <w:lang w:val="fr-CA"/>
        </w:rPr>
        <w:t xml:space="preserve"> et le </w:t>
      </w:r>
      <w:proofErr w:type="spellStart"/>
      <w:r>
        <w:rPr>
          <w:lang w:val="fr-CA"/>
        </w:rPr>
        <w:t>lénalidomide</w:t>
      </w:r>
      <w:proofErr w:type="spellEnd"/>
      <w:r w:rsidR="00E76ECB" w:rsidRPr="00E76ECB">
        <w:rPr>
          <w:lang w:val="fr-CA"/>
        </w:rPr>
        <w:t xml:space="preserve"> ser</w:t>
      </w:r>
      <w:r>
        <w:rPr>
          <w:lang w:val="fr-CA"/>
        </w:rPr>
        <w:t>ont</w:t>
      </w:r>
      <w:r w:rsidR="00E76ECB" w:rsidRPr="00E76ECB">
        <w:rPr>
          <w:lang w:val="fr-CA"/>
        </w:rPr>
        <w:t xml:space="preserve"> </w:t>
      </w:r>
      <w:r>
        <w:rPr>
          <w:lang w:val="fr-CA"/>
        </w:rPr>
        <w:t>envoyés</w:t>
      </w:r>
      <w:r w:rsidR="00E76ECB" w:rsidRPr="00E76ECB">
        <w:rPr>
          <w:lang w:val="fr-CA"/>
        </w:rPr>
        <w:t xml:space="preserve"> dans une boîte d’expédition validée avec un dispositif de surveillance de la température pour surveiller la température tout au long de l’expédition.</w:t>
      </w:r>
    </w:p>
    <w:p w14:paraId="23705DDF" w14:textId="77777777" w:rsidR="00E76ECB" w:rsidRPr="00E76ECB" w:rsidRDefault="00E76ECB" w:rsidP="00E76ECB">
      <w:pPr>
        <w:jc w:val="both"/>
        <w:rPr>
          <w:lang w:val="fr-CA"/>
        </w:rPr>
      </w:pPr>
    </w:p>
    <w:p w14:paraId="1CA1D584" w14:textId="77777777" w:rsidR="00E76ECB" w:rsidRPr="00E76ECB" w:rsidRDefault="00E76ECB" w:rsidP="00E76ECB">
      <w:pPr>
        <w:jc w:val="both"/>
        <w:rPr>
          <w:lang w:val="fr-CA"/>
        </w:rPr>
      </w:pPr>
      <w:r w:rsidRPr="00E76ECB">
        <w:rPr>
          <w:lang w:val="fr-CA"/>
        </w:rPr>
        <w:t>Dès la réception de la médication au site, le personnel doit :</w:t>
      </w:r>
    </w:p>
    <w:p w14:paraId="6D0D8F01" w14:textId="77777777" w:rsidR="00E76ECB" w:rsidRDefault="00E76ECB" w:rsidP="00E76ECB">
      <w:pPr>
        <w:pStyle w:val="Paragraphedeliste"/>
        <w:numPr>
          <w:ilvl w:val="0"/>
          <w:numId w:val="13"/>
        </w:numPr>
        <w:jc w:val="both"/>
        <w:rPr>
          <w:lang w:val="fr-CA"/>
        </w:rPr>
      </w:pPr>
      <w:r>
        <w:rPr>
          <w:lang w:val="fr-CA"/>
        </w:rPr>
        <w:t>Ouvrir la boîte d’expédition.</w:t>
      </w:r>
    </w:p>
    <w:p w14:paraId="3C33F8BF" w14:textId="2E1DC362" w:rsidR="00E76ECB" w:rsidRDefault="00E76ECB" w:rsidP="00E76ECB">
      <w:pPr>
        <w:pStyle w:val="Paragraphedeliste"/>
        <w:numPr>
          <w:ilvl w:val="0"/>
          <w:numId w:val="13"/>
        </w:numPr>
        <w:jc w:val="both"/>
        <w:rPr>
          <w:lang w:val="fr-CA"/>
        </w:rPr>
      </w:pPr>
      <w:r>
        <w:rPr>
          <w:lang w:val="fr-CA"/>
        </w:rPr>
        <w:t xml:space="preserve">Inspecter visuellement la médication pour détecter tout signe de dommage physique sur le carton, s’assurer qu’elle est en bon état et </w:t>
      </w:r>
      <w:r w:rsidR="00E113C5">
        <w:rPr>
          <w:lang w:val="fr-CA"/>
        </w:rPr>
        <w:t>que l’envoi est conforme au bordereau.</w:t>
      </w:r>
    </w:p>
    <w:p w14:paraId="30DA9A12" w14:textId="77777777" w:rsidR="00E76ECB" w:rsidRDefault="00E76ECB" w:rsidP="00E76ECB">
      <w:pPr>
        <w:pStyle w:val="Paragraphedeliste"/>
        <w:numPr>
          <w:ilvl w:val="0"/>
          <w:numId w:val="13"/>
        </w:numPr>
        <w:jc w:val="both"/>
        <w:rPr>
          <w:lang w:val="fr-CA"/>
        </w:rPr>
      </w:pPr>
      <w:r>
        <w:rPr>
          <w:lang w:val="fr-CA"/>
        </w:rPr>
        <w:t>Récupérer et arrêter le dispositif de surveillance de la température. Suivre les instructions inclus dans l’envoi pour télécharger le PDF.</w:t>
      </w:r>
    </w:p>
    <w:p w14:paraId="4D55607B" w14:textId="729A2A51" w:rsidR="00E76ECB" w:rsidRDefault="00E76ECB" w:rsidP="00E76EC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lang w:val="fr-CA"/>
        </w:rPr>
      </w:pPr>
      <w:r w:rsidRPr="0032705F">
        <w:rPr>
          <w:lang w:val="fr-CA"/>
        </w:rPr>
        <w:t>Si aucune alarme ou aucun dommage ne s’est produit, la médication doit être immédiatement stockée à la température requise dans son carton d’origine jusqu’à son utilisation.</w:t>
      </w:r>
      <w:r>
        <w:rPr>
          <w:lang w:val="fr-CA"/>
        </w:rPr>
        <w:t xml:space="preserve"> </w:t>
      </w:r>
      <w:r w:rsidRPr="00A34CF5">
        <w:t xml:space="preserve">Envoyez par courrier électronique le PDF des données de l'enregistreur de température </w:t>
      </w:r>
      <w:r w:rsidR="008C64A6">
        <w:t xml:space="preserve">à l’attention du site de dépôt et au CRA. </w:t>
      </w:r>
      <w:r w:rsidR="008C64A6">
        <w:rPr>
          <w:lang w:val="fr-CA"/>
        </w:rPr>
        <w:t>Accéder au RDMT pour confirmer la réception.</w:t>
      </w:r>
    </w:p>
    <w:p w14:paraId="1F566029" w14:textId="1F2D8678" w:rsidR="00AF57B8" w:rsidRPr="0032705F" w:rsidRDefault="00AF57B8" w:rsidP="00E76EC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lang w:val="fr-CA"/>
        </w:rPr>
      </w:pPr>
      <w:r>
        <w:rPr>
          <w:lang w:val="fr-CA"/>
        </w:rPr>
        <w:t>Si une boîte est manquante ou endommagée, inscrire les boîtes qui sont intactes dans le RDMT.</w:t>
      </w:r>
      <w:r w:rsidR="006F1E32">
        <w:rPr>
          <w:lang w:val="fr-CA"/>
        </w:rPr>
        <w:t xml:space="preserve"> Aviser le CRA si un nouvel envoi de médication est nécessaire.</w:t>
      </w:r>
    </w:p>
    <w:p w14:paraId="5F633482" w14:textId="39384831" w:rsidR="00E76ECB" w:rsidRDefault="00E76ECB" w:rsidP="00E76ECB">
      <w:pPr>
        <w:pStyle w:val="Paragraphedeliste"/>
        <w:numPr>
          <w:ilvl w:val="0"/>
          <w:numId w:val="13"/>
        </w:numPr>
        <w:jc w:val="both"/>
        <w:rPr>
          <w:lang w:val="fr-CA"/>
        </w:rPr>
      </w:pPr>
      <w:r>
        <w:rPr>
          <w:lang w:val="fr-CA"/>
        </w:rPr>
        <w:lastRenderedPageBreak/>
        <w:t>Si une excursion de température s’est produit</w:t>
      </w:r>
      <w:r w:rsidR="00AF57B8">
        <w:rPr>
          <w:lang w:val="fr-CA"/>
        </w:rPr>
        <w:t>e</w:t>
      </w:r>
      <w:r>
        <w:rPr>
          <w:lang w:val="fr-CA"/>
        </w:rPr>
        <w:t>, le site doit immédiatement mettre en quarantaine la médication concernée à la température de stockage requise</w:t>
      </w:r>
      <w:r w:rsidR="00AF57B8">
        <w:rPr>
          <w:lang w:val="fr-CA"/>
        </w:rPr>
        <w:t xml:space="preserve"> et l’inscrire en quarantaine dans le RDMT.</w:t>
      </w:r>
      <w:r w:rsidR="00507F31">
        <w:rPr>
          <w:lang w:val="fr-CA"/>
        </w:rPr>
        <w:t xml:space="preserve"> Après évaluation par le dépôt si la médication peut être utilisée, elle sera inscrite comme disponible par le </w:t>
      </w:r>
      <w:proofErr w:type="spellStart"/>
      <w:r w:rsidR="00507F31">
        <w:rPr>
          <w:lang w:val="fr-CA"/>
        </w:rPr>
        <w:t>Clinical</w:t>
      </w:r>
      <w:proofErr w:type="spellEnd"/>
      <w:r w:rsidR="00507F31">
        <w:rPr>
          <w:lang w:val="fr-CA"/>
        </w:rPr>
        <w:t xml:space="preserve"> Supplies </w:t>
      </w:r>
      <w:proofErr w:type="spellStart"/>
      <w:r w:rsidR="00507F31">
        <w:rPr>
          <w:lang w:val="fr-CA"/>
        </w:rPr>
        <w:t>Officer</w:t>
      </w:r>
      <w:proofErr w:type="spellEnd"/>
      <w:r w:rsidR="00507F31">
        <w:rPr>
          <w:lang w:val="fr-CA"/>
        </w:rPr>
        <w:t xml:space="preserve"> dans le RDMT.</w:t>
      </w:r>
    </w:p>
    <w:p w14:paraId="3F3647F5" w14:textId="207358C6" w:rsidR="006F1E32" w:rsidRPr="00F6408E" w:rsidRDefault="006F1E32" w:rsidP="006F1E32">
      <w:pPr>
        <w:pStyle w:val="Paragraphedeliste"/>
        <w:jc w:val="both"/>
        <w:rPr>
          <w:lang w:val="fr-CA"/>
        </w:rPr>
      </w:pPr>
      <w:r>
        <w:rPr>
          <w:lang w:val="fr-CA"/>
        </w:rPr>
        <w:t>Aviser le CRA si un nouvel envoi de médication est nécessaire.</w:t>
      </w:r>
    </w:p>
    <w:p w14:paraId="35967A98" w14:textId="77777777" w:rsidR="00E76ECB" w:rsidRDefault="00E76ECB" w:rsidP="00E76ECB">
      <w:pPr>
        <w:pStyle w:val="Paragraphedeliste"/>
        <w:numPr>
          <w:ilvl w:val="0"/>
          <w:numId w:val="13"/>
        </w:numPr>
        <w:jc w:val="both"/>
        <w:rPr>
          <w:lang w:val="fr-CA"/>
        </w:rPr>
      </w:pPr>
      <w:r>
        <w:rPr>
          <w:lang w:val="fr-CA"/>
        </w:rPr>
        <w:t>Tous les documents originaux de réception pour la médication doivent être conservés sur le site durant toute la durée de l’étude.</w:t>
      </w:r>
    </w:p>
    <w:p w14:paraId="4F5C6010" w14:textId="77777777" w:rsidR="00C52328" w:rsidRDefault="00C52328" w:rsidP="00BB7ED4">
      <w:pPr>
        <w:jc w:val="both"/>
        <w:rPr>
          <w:lang w:val="fr-CA"/>
        </w:rPr>
      </w:pPr>
    </w:p>
    <w:p w14:paraId="11E677AE" w14:textId="77777777" w:rsidR="0070723F" w:rsidRDefault="0070723F" w:rsidP="00292DF8">
      <w:pPr>
        <w:rPr>
          <w:lang w:val="fr-CA"/>
        </w:rPr>
      </w:pPr>
    </w:p>
    <w:p w14:paraId="7AD98922" w14:textId="3B4C04C1" w:rsidR="00763AE9" w:rsidRDefault="00C52328" w:rsidP="00763AE9">
      <w:pPr>
        <w:pStyle w:val="Titre"/>
        <w:rPr>
          <w:color w:val="C00000"/>
          <w:sz w:val="26"/>
          <w:szCs w:val="26"/>
          <w:u w:val="single"/>
        </w:rPr>
      </w:pPr>
      <w:r w:rsidRPr="00763AE9">
        <w:rPr>
          <w:color w:val="C00000"/>
          <w:sz w:val="26"/>
          <w:szCs w:val="26"/>
          <w:u w:val="single"/>
        </w:rPr>
        <w:t>EMPLACEMENT </w:t>
      </w:r>
      <w:r>
        <w:rPr>
          <w:color w:val="C00000"/>
          <w:sz w:val="26"/>
          <w:szCs w:val="26"/>
          <w:u w:val="single"/>
        </w:rPr>
        <w:t xml:space="preserve"> ET </w:t>
      </w:r>
      <w:r w:rsidR="00763AE9" w:rsidRPr="00763AE9">
        <w:rPr>
          <w:color w:val="C00000"/>
          <w:sz w:val="26"/>
          <w:szCs w:val="26"/>
          <w:u w:val="single"/>
        </w:rPr>
        <w:t>CONSERVATION :</w:t>
      </w:r>
    </w:p>
    <w:p w14:paraId="5874E894" w14:textId="180B51B5" w:rsidR="00C52328" w:rsidRDefault="00C52328" w:rsidP="00C52328">
      <w:pPr>
        <w:rPr>
          <w:lang w:val="fr-CA"/>
        </w:rPr>
      </w:pPr>
    </w:p>
    <w:p w14:paraId="054A3B5D" w14:textId="72F9B45F" w:rsidR="00C52328" w:rsidRPr="00C52328" w:rsidRDefault="00C52328" w:rsidP="00C52328">
      <w:pPr>
        <w:rPr>
          <w:lang w:val="fr-CA"/>
        </w:rPr>
      </w:pPr>
      <w:r>
        <w:rPr>
          <w:lang w:val="fr-CA"/>
        </w:rPr>
        <w:t>A la pharmacie d’oncologie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70"/>
        <w:gridCol w:w="4770"/>
      </w:tblGrid>
      <w:tr w:rsidR="00DE275E" w14:paraId="2E2B1893" w14:textId="77777777" w:rsidTr="00D6408B">
        <w:tc>
          <w:tcPr>
            <w:tcW w:w="4770" w:type="dxa"/>
            <w:shd w:val="clear" w:color="auto" w:fill="F2F2F2" w:themeFill="background1" w:themeFillShade="F2"/>
          </w:tcPr>
          <w:p w14:paraId="217BA734" w14:textId="77777777" w:rsidR="00DE275E" w:rsidRDefault="00DE275E" w:rsidP="00D6408B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Produit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1FCA47A4" w14:textId="77777777" w:rsidR="00DE275E" w:rsidRDefault="00DE275E" w:rsidP="00D6408B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Conservation</w:t>
            </w:r>
          </w:p>
        </w:tc>
      </w:tr>
      <w:tr w:rsidR="00DE275E" w14:paraId="0B98C785" w14:textId="77777777" w:rsidTr="00D6408B">
        <w:tc>
          <w:tcPr>
            <w:tcW w:w="4770" w:type="dxa"/>
          </w:tcPr>
          <w:p w14:paraId="465A8982" w14:textId="6B9E7510" w:rsidR="00DE275E" w:rsidRDefault="00DE275E" w:rsidP="00D6408B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Teclistamab</w:t>
            </w:r>
            <w:proofErr w:type="spellEnd"/>
          </w:p>
        </w:tc>
        <w:tc>
          <w:tcPr>
            <w:tcW w:w="4770" w:type="dxa"/>
          </w:tcPr>
          <w:p w14:paraId="00ADFEB0" w14:textId="77777777" w:rsidR="00F55F74" w:rsidRDefault="00DE275E" w:rsidP="00D6408B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2 – 8 °C</w:t>
            </w:r>
          </w:p>
          <w:p w14:paraId="1A5A0C5B" w14:textId="08965279" w:rsidR="00DE275E" w:rsidRDefault="000327A6" w:rsidP="00D6408B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 Abri de la lumière</w:t>
            </w:r>
            <w:r w:rsidR="00F55F74">
              <w:rPr>
                <w:lang w:val="fr-CA"/>
              </w:rPr>
              <w:t xml:space="preserve"> durant </w:t>
            </w:r>
            <w:r w:rsidR="009B69B2">
              <w:rPr>
                <w:lang w:val="fr-CA"/>
              </w:rPr>
              <w:t>l’entreposage</w:t>
            </w:r>
          </w:p>
        </w:tc>
      </w:tr>
      <w:tr w:rsidR="00DE275E" w14:paraId="0A067921" w14:textId="77777777" w:rsidTr="00D6408B">
        <w:tc>
          <w:tcPr>
            <w:tcW w:w="4770" w:type="dxa"/>
          </w:tcPr>
          <w:p w14:paraId="7F2ADF3A" w14:textId="3ED6788E" w:rsidR="00DE275E" w:rsidRDefault="00DE275E" w:rsidP="00D6408B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Lénalidom</w:t>
            </w:r>
            <w:r w:rsidR="00001B31">
              <w:rPr>
                <w:lang w:val="fr-CA"/>
              </w:rPr>
              <w:t>ide</w:t>
            </w:r>
            <w:proofErr w:type="spellEnd"/>
          </w:p>
        </w:tc>
        <w:tc>
          <w:tcPr>
            <w:tcW w:w="4770" w:type="dxa"/>
          </w:tcPr>
          <w:p w14:paraId="2AC2B0D4" w14:textId="0B74ADCE" w:rsidR="00DE275E" w:rsidRDefault="00001B31" w:rsidP="00D6408B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15</w:t>
            </w:r>
            <w:r w:rsidR="00DE275E">
              <w:rPr>
                <w:lang w:val="fr-CA"/>
              </w:rPr>
              <w:t xml:space="preserve"> – </w:t>
            </w:r>
            <w:r>
              <w:rPr>
                <w:lang w:val="fr-CA"/>
              </w:rPr>
              <w:t>30</w:t>
            </w:r>
            <w:r w:rsidR="00DE275E">
              <w:rPr>
                <w:lang w:val="fr-CA"/>
              </w:rPr>
              <w:t xml:space="preserve"> °C</w:t>
            </w:r>
          </w:p>
        </w:tc>
      </w:tr>
    </w:tbl>
    <w:p w14:paraId="5820E991" w14:textId="77777777" w:rsidR="00DE275E" w:rsidRPr="00DE275E" w:rsidRDefault="00DE275E" w:rsidP="00DE275E"/>
    <w:p w14:paraId="75B127E9" w14:textId="792D6AF7" w:rsidR="00763AE9" w:rsidRDefault="00763AE9" w:rsidP="00BB7ED4">
      <w:pPr>
        <w:jc w:val="both"/>
        <w:rPr>
          <w:lang w:val="fr-CA"/>
        </w:rPr>
      </w:pPr>
    </w:p>
    <w:p w14:paraId="6BACA610" w14:textId="482022E0" w:rsidR="00763AE9" w:rsidRDefault="00763AE9" w:rsidP="00763AE9">
      <w:pPr>
        <w:pStyle w:val="Titre"/>
        <w:rPr>
          <w:color w:val="C00000"/>
          <w:sz w:val="26"/>
          <w:szCs w:val="26"/>
          <w:u w:val="single"/>
        </w:rPr>
      </w:pPr>
      <w:r w:rsidRPr="00763AE9">
        <w:rPr>
          <w:color w:val="C00000"/>
          <w:sz w:val="26"/>
          <w:szCs w:val="26"/>
          <w:u w:val="single"/>
        </w:rPr>
        <w:t>EXCURSION DE TEMPÉRATURE :</w:t>
      </w:r>
    </w:p>
    <w:p w14:paraId="13E6C6CA" w14:textId="77777777" w:rsidR="009B6286" w:rsidRPr="009B6286" w:rsidRDefault="009B6286" w:rsidP="009B6286">
      <w:pPr>
        <w:rPr>
          <w:lang w:val="fr-CA"/>
        </w:rPr>
      </w:pPr>
    </w:p>
    <w:p w14:paraId="77AB2753" w14:textId="3FDC353E" w:rsidR="00C73241" w:rsidRPr="009B6286" w:rsidRDefault="009B6286" w:rsidP="00F876F5">
      <w:pPr>
        <w:pStyle w:val="Paragraphedeliste"/>
        <w:numPr>
          <w:ilvl w:val="0"/>
          <w:numId w:val="13"/>
        </w:numPr>
        <w:rPr>
          <w:lang w:val="fr-CA"/>
        </w:rPr>
      </w:pPr>
      <w:r w:rsidRPr="009B6286">
        <w:rPr>
          <w:lang w:val="fr-CA"/>
        </w:rPr>
        <w:t>A rapporter si écart par rapport aux températures de conservation.</w:t>
      </w:r>
    </w:p>
    <w:p w14:paraId="349D18E5" w14:textId="37C5E3D5" w:rsidR="00D150ED" w:rsidRPr="008B1A0D" w:rsidRDefault="001C27C9" w:rsidP="008B1A0D">
      <w:pPr>
        <w:pStyle w:val="Paragraphedeliste"/>
        <w:numPr>
          <w:ilvl w:val="0"/>
          <w:numId w:val="13"/>
        </w:numPr>
        <w:jc w:val="both"/>
        <w:rPr>
          <w:lang w:val="fr-CA"/>
        </w:rPr>
      </w:pPr>
      <w:r w:rsidRPr="008B1A0D">
        <w:rPr>
          <w:lang w:val="fr-CA"/>
        </w:rPr>
        <w:t>Voir section réception</w:t>
      </w:r>
      <w:r w:rsidR="00C73241" w:rsidRPr="008B1A0D">
        <w:rPr>
          <w:lang w:val="fr-CA"/>
        </w:rPr>
        <w:t> : procédure idem à excursion de température durant le transport.</w:t>
      </w:r>
    </w:p>
    <w:p w14:paraId="09D0E415" w14:textId="77777777" w:rsidR="00D150ED" w:rsidRDefault="00D150ED" w:rsidP="00BB7ED4">
      <w:pPr>
        <w:jc w:val="both"/>
        <w:rPr>
          <w:lang w:val="fr-CA"/>
        </w:rPr>
      </w:pPr>
    </w:p>
    <w:p w14:paraId="39000371" w14:textId="77777777" w:rsidR="00662697" w:rsidRDefault="00662697" w:rsidP="00BB7ED4">
      <w:pPr>
        <w:jc w:val="both"/>
        <w:rPr>
          <w:lang w:val="fr-CA"/>
        </w:rPr>
      </w:pPr>
    </w:p>
    <w:p w14:paraId="0796AFED" w14:textId="60FB4BCD" w:rsidR="00BB7ED4" w:rsidRPr="00A6631E" w:rsidRDefault="00763AE9" w:rsidP="00A6631E">
      <w:pPr>
        <w:pStyle w:val="Titre"/>
        <w:rPr>
          <w:b/>
          <w:color w:val="4472C4" w:themeColor="accent1"/>
          <w:sz w:val="28"/>
          <w:szCs w:val="28"/>
        </w:rPr>
      </w:pPr>
      <w:r w:rsidRPr="00A6631E">
        <w:rPr>
          <w:b/>
          <w:color w:val="4472C4" w:themeColor="accent1"/>
          <w:sz w:val="28"/>
          <w:szCs w:val="28"/>
        </w:rPr>
        <w:t>Étape de distribution</w:t>
      </w:r>
    </w:p>
    <w:p w14:paraId="0D892273" w14:textId="482C669B" w:rsidR="00763AE9" w:rsidRDefault="00763AE9" w:rsidP="00A6631E">
      <w:pPr>
        <w:pStyle w:val="Titre"/>
        <w:rPr>
          <w:color w:val="C00000"/>
          <w:sz w:val="26"/>
          <w:szCs w:val="26"/>
          <w:u w:val="single"/>
        </w:rPr>
      </w:pPr>
      <w:r w:rsidRPr="00A6631E">
        <w:rPr>
          <w:color w:val="C00000"/>
          <w:sz w:val="26"/>
          <w:szCs w:val="26"/>
          <w:u w:val="single"/>
        </w:rPr>
        <w:t>PRÉSENTATION :</w:t>
      </w:r>
    </w:p>
    <w:p w14:paraId="75A64883" w14:textId="00ECFE57" w:rsidR="00F2407C" w:rsidRDefault="008F55A3" w:rsidP="008F55A3">
      <w:pPr>
        <w:pStyle w:val="Paragraphedeliste"/>
        <w:numPr>
          <w:ilvl w:val="0"/>
          <w:numId w:val="8"/>
        </w:numPr>
        <w:rPr>
          <w:lang w:val="fr-CA"/>
        </w:rPr>
      </w:pPr>
      <w:proofErr w:type="spellStart"/>
      <w:r w:rsidRPr="008F55A3">
        <w:rPr>
          <w:lang w:val="fr-CA"/>
        </w:rPr>
        <w:t>Téclistamab</w:t>
      </w:r>
      <w:proofErr w:type="spellEnd"/>
      <w:r w:rsidRPr="008F55A3">
        <w:rPr>
          <w:lang w:val="fr-CA"/>
        </w:rPr>
        <w:t> : fioles de 10 mg/</w:t>
      </w:r>
      <w:proofErr w:type="spellStart"/>
      <w:r w:rsidRPr="008F55A3">
        <w:rPr>
          <w:lang w:val="fr-CA"/>
        </w:rPr>
        <w:t>mL</w:t>
      </w:r>
      <w:proofErr w:type="spellEnd"/>
      <w:r w:rsidRPr="008F55A3">
        <w:rPr>
          <w:lang w:val="fr-CA"/>
        </w:rPr>
        <w:t xml:space="preserve"> (cap</w:t>
      </w:r>
      <w:r w:rsidR="00675413">
        <w:rPr>
          <w:lang w:val="fr-CA"/>
        </w:rPr>
        <w:t>uchon</w:t>
      </w:r>
      <w:r w:rsidRPr="008F55A3">
        <w:rPr>
          <w:lang w:val="fr-CA"/>
        </w:rPr>
        <w:t xml:space="preserve"> bleu) et 90 mg/</w:t>
      </w:r>
      <w:proofErr w:type="spellStart"/>
      <w:r w:rsidRPr="008F55A3">
        <w:rPr>
          <w:lang w:val="fr-CA"/>
        </w:rPr>
        <w:t>mL</w:t>
      </w:r>
      <w:proofErr w:type="spellEnd"/>
      <w:r w:rsidRPr="008F55A3">
        <w:rPr>
          <w:lang w:val="fr-CA"/>
        </w:rPr>
        <w:t xml:space="preserve"> (cap</w:t>
      </w:r>
      <w:r w:rsidR="00675413">
        <w:rPr>
          <w:lang w:val="fr-CA"/>
        </w:rPr>
        <w:t>uchon</w:t>
      </w:r>
      <w:r w:rsidRPr="008F55A3">
        <w:rPr>
          <w:lang w:val="fr-CA"/>
        </w:rPr>
        <w:t xml:space="preserve"> orange)</w:t>
      </w:r>
      <w:r w:rsidR="00FE797A">
        <w:rPr>
          <w:lang w:val="fr-CA"/>
        </w:rPr>
        <w:t>.</w:t>
      </w:r>
    </w:p>
    <w:p w14:paraId="54A8E991" w14:textId="12658B7F" w:rsidR="008F55A3" w:rsidRPr="008F55A3" w:rsidRDefault="001E0EAA" w:rsidP="008F55A3">
      <w:pPr>
        <w:pStyle w:val="Paragraphedeliste"/>
        <w:numPr>
          <w:ilvl w:val="0"/>
          <w:numId w:val="8"/>
        </w:numPr>
        <w:rPr>
          <w:lang w:val="fr-CA"/>
        </w:rPr>
      </w:pPr>
      <w:proofErr w:type="spellStart"/>
      <w:r>
        <w:rPr>
          <w:lang w:val="fr-CA"/>
        </w:rPr>
        <w:t>Lénalidomide</w:t>
      </w:r>
      <w:proofErr w:type="spellEnd"/>
      <w:r>
        <w:rPr>
          <w:lang w:val="fr-CA"/>
        </w:rPr>
        <w:t xml:space="preserve"> : </w:t>
      </w:r>
      <w:r w:rsidR="0090387F">
        <w:rPr>
          <w:lang w:val="fr-CA"/>
        </w:rPr>
        <w:t xml:space="preserve">plaquette de 7 </w:t>
      </w:r>
      <w:r w:rsidR="00A0680B">
        <w:rPr>
          <w:lang w:val="fr-CA"/>
        </w:rPr>
        <w:t xml:space="preserve">capsules de </w:t>
      </w:r>
      <w:r w:rsidR="00FE7002">
        <w:rPr>
          <w:lang w:val="fr-CA"/>
        </w:rPr>
        <w:t>5 m</w:t>
      </w:r>
      <w:r w:rsidR="00651C6A">
        <w:rPr>
          <w:lang w:val="fr-CA"/>
        </w:rPr>
        <w:t>g</w:t>
      </w:r>
      <w:r w:rsidR="00FE797A">
        <w:rPr>
          <w:lang w:val="fr-CA"/>
        </w:rPr>
        <w:t>, 10</w:t>
      </w:r>
      <w:r w:rsidR="00651C6A">
        <w:rPr>
          <w:lang w:val="fr-CA"/>
        </w:rPr>
        <w:t xml:space="preserve"> mg</w:t>
      </w:r>
      <w:r w:rsidR="00FE797A">
        <w:rPr>
          <w:lang w:val="fr-CA"/>
        </w:rPr>
        <w:t xml:space="preserve"> et 15 mg</w:t>
      </w:r>
      <w:r w:rsidR="00F430FF">
        <w:rPr>
          <w:lang w:val="fr-CA"/>
        </w:rPr>
        <w:t xml:space="preserve"> (4 plaquettes par boîte)</w:t>
      </w:r>
    </w:p>
    <w:p w14:paraId="328C7C3E" w14:textId="5FABD7C8" w:rsidR="00A6631E" w:rsidRDefault="00A6631E" w:rsidP="00BB7ED4">
      <w:pPr>
        <w:jc w:val="both"/>
        <w:rPr>
          <w:lang w:val="fr-CA"/>
        </w:rPr>
      </w:pPr>
    </w:p>
    <w:p w14:paraId="188D6501" w14:textId="04D2336F" w:rsidR="00763AE9" w:rsidRDefault="00763AE9" w:rsidP="00A6631E">
      <w:pPr>
        <w:pStyle w:val="Titre"/>
        <w:rPr>
          <w:color w:val="C00000"/>
          <w:sz w:val="26"/>
          <w:szCs w:val="26"/>
          <w:u w:val="single"/>
        </w:rPr>
      </w:pPr>
      <w:r w:rsidRPr="00A6631E">
        <w:rPr>
          <w:color w:val="C00000"/>
          <w:sz w:val="26"/>
          <w:szCs w:val="26"/>
          <w:u w:val="single"/>
        </w:rPr>
        <w:t>PRÉPARATION :</w:t>
      </w:r>
    </w:p>
    <w:p w14:paraId="6345E7CF" w14:textId="554580A0" w:rsidR="006C32D2" w:rsidRPr="006C32D2" w:rsidRDefault="006C32D2" w:rsidP="006C32D2">
      <w:pPr>
        <w:pStyle w:val="Paragraphedeliste"/>
        <w:rPr>
          <w:lang w:val="fr-CA"/>
        </w:rPr>
      </w:pPr>
    </w:p>
    <w:p w14:paraId="39296721" w14:textId="5FB4A9A5" w:rsidR="009D2AC2" w:rsidRDefault="00ED53F8" w:rsidP="00BB7ED4">
      <w:pPr>
        <w:jc w:val="both"/>
        <w:rPr>
          <w:b/>
          <w:lang w:val="fr-CA"/>
        </w:rPr>
      </w:pPr>
      <w:proofErr w:type="spellStart"/>
      <w:r w:rsidRPr="007213F6">
        <w:rPr>
          <w:b/>
          <w:lang w:val="fr-CA"/>
        </w:rPr>
        <w:t>Teclistamab</w:t>
      </w:r>
      <w:proofErr w:type="spellEnd"/>
      <w:r w:rsidRPr="007213F6">
        <w:rPr>
          <w:b/>
          <w:lang w:val="fr-CA"/>
        </w:rPr>
        <w:t> </w:t>
      </w:r>
    </w:p>
    <w:p w14:paraId="1362952E" w14:textId="77777777" w:rsidR="00484358" w:rsidRPr="00484358" w:rsidRDefault="00484358" w:rsidP="00484358">
      <w:pPr>
        <w:pStyle w:val="Paragraphedeliste"/>
        <w:jc w:val="both"/>
        <w:rPr>
          <w:lang w:val="fr-CA"/>
        </w:rPr>
      </w:pPr>
    </w:p>
    <w:p w14:paraId="78C5D347" w14:textId="37935233" w:rsidR="002B4E99" w:rsidRDefault="000B3F7D" w:rsidP="00BB7ED4">
      <w:pPr>
        <w:jc w:val="both"/>
        <w:rPr>
          <w:lang w:val="fr-CA"/>
        </w:rPr>
      </w:pPr>
      <w:r>
        <w:rPr>
          <w:lang w:val="fr-CA"/>
        </w:rPr>
        <w:sym w:font="Wingdings" w:char="F0D8"/>
      </w:r>
      <w:r>
        <w:rPr>
          <w:lang w:val="fr-CA"/>
        </w:rPr>
        <w:t xml:space="preserve"> </w:t>
      </w:r>
      <w:r w:rsidR="00D3140F">
        <w:rPr>
          <w:lang w:val="fr-CA"/>
        </w:rPr>
        <w:t>F</w:t>
      </w:r>
      <w:r w:rsidR="00ED53F8">
        <w:rPr>
          <w:lang w:val="fr-CA"/>
        </w:rPr>
        <w:t xml:space="preserve">iole </w:t>
      </w:r>
      <w:r w:rsidR="00C01477">
        <w:rPr>
          <w:lang w:val="fr-CA"/>
        </w:rPr>
        <w:t xml:space="preserve">avec capuchon bleu </w:t>
      </w:r>
      <w:r w:rsidR="00517E10">
        <w:rPr>
          <w:lang w:val="fr-CA"/>
        </w:rPr>
        <w:t>servira</w:t>
      </w:r>
      <w:r>
        <w:rPr>
          <w:lang w:val="fr-CA"/>
        </w:rPr>
        <w:t xml:space="preserve"> </w:t>
      </w:r>
      <w:r w:rsidR="00C01477">
        <w:rPr>
          <w:lang w:val="fr-CA"/>
        </w:rPr>
        <w:t>pour les doses de 0,06 et 0,3 mg/kg</w:t>
      </w:r>
    </w:p>
    <w:p w14:paraId="2834BC29" w14:textId="6F306BF3" w:rsidR="00C01477" w:rsidRDefault="000B3F7D" w:rsidP="00BB7ED4">
      <w:pPr>
        <w:jc w:val="both"/>
        <w:rPr>
          <w:lang w:val="fr-CA"/>
        </w:rPr>
      </w:pPr>
      <w:r>
        <w:rPr>
          <w:lang w:val="fr-CA"/>
        </w:rPr>
        <w:sym w:font="Wingdings" w:char="F0D8"/>
      </w:r>
      <w:r w:rsidR="00C01477">
        <w:rPr>
          <w:lang w:val="fr-CA"/>
        </w:rPr>
        <w:t xml:space="preserve"> </w:t>
      </w:r>
      <w:r w:rsidR="00D3140F">
        <w:rPr>
          <w:lang w:val="fr-CA"/>
        </w:rPr>
        <w:t>F</w:t>
      </w:r>
      <w:r w:rsidR="00C01477">
        <w:rPr>
          <w:lang w:val="fr-CA"/>
        </w:rPr>
        <w:t>iole avec capuchon orange</w:t>
      </w:r>
      <w:r w:rsidR="00517E10">
        <w:rPr>
          <w:lang w:val="fr-CA"/>
        </w:rPr>
        <w:t xml:space="preserve"> servira</w:t>
      </w:r>
      <w:r w:rsidR="00C01477">
        <w:rPr>
          <w:lang w:val="fr-CA"/>
        </w:rPr>
        <w:t xml:space="preserve"> pour les doses de 1,5 et 3 mg/kg</w:t>
      </w:r>
    </w:p>
    <w:p w14:paraId="2FAA2D88" w14:textId="77777777" w:rsidR="00BD1018" w:rsidRDefault="00BD1018" w:rsidP="00BB7ED4">
      <w:pPr>
        <w:jc w:val="both"/>
        <w:rPr>
          <w:lang w:val="fr-CA"/>
        </w:rPr>
      </w:pPr>
    </w:p>
    <w:p w14:paraId="1E69BD4A" w14:textId="4A6A684F" w:rsidR="00BD1018" w:rsidRPr="00BD1018" w:rsidRDefault="00BD1018" w:rsidP="00BD1018">
      <w:pPr>
        <w:pStyle w:val="Paragraphedeliste"/>
        <w:numPr>
          <w:ilvl w:val="0"/>
          <w:numId w:val="24"/>
        </w:numPr>
        <w:jc w:val="both"/>
        <w:rPr>
          <w:lang w:val="fr-CA"/>
        </w:rPr>
      </w:pPr>
      <w:r>
        <w:rPr>
          <w:lang w:val="fr-CA"/>
        </w:rPr>
        <w:t>L’arrondissement des doses se fera selon la pratique locale. Nous n’utiliserons pas les tableaux contenus dans le manuel de pharmacie.</w:t>
      </w:r>
    </w:p>
    <w:p w14:paraId="47C9E7E7" w14:textId="27D26E73" w:rsidR="002363A2" w:rsidRDefault="002363A2" w:rsidP="00BB7ED4">
      <w:pPr>
        <w:jc w:val="both"/>
        <w:rPr>
          <w:lang w:val="fr-CA"/>
        </w:rPr>
      </w:pPr>
    </w:p>
    <w:p w14:paraId="03C8A805" w14:textId="2239AA47" w:rsidR="00484358" w:rsidRDefault="002363A2" w:rsidP="00F876F5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 w:rsidRPr="00D66E67">
        <w:rPr>
          <w:lang w:val="fr-CA"/>
        </w:rPr>
        <w:t xml:space="preserve">Un numéro de lot sera assigné par le RDMT pour la préparation. Remplir les informations </w:t>
      </w:r>
      <w:r w:rsidR="00D7507E">
        <w:rPr>
          <w:lang w:val="fr-CA"/>
        </w:rPr>
        <w:t>demandé</w:t>
      </w:r>
      <w:r w:rsidR="00E96089">
        <w:rPr>
          <w:lang w:val="fr-CA"/>
        </w:rPr>
        <w:t>e</w:t>
      </w:r>
      <w:r w:rsidR="00D7507E">
        <w:rPr>
          <w:lang w:val="fr-CA"/>
        </w:rPr>
        <w:t xml:space="preserve">s </w:t>
      </w:r>
      <w:r w:rsidRPr="00D66E67">
        <w:rPr>
          <w:lang w:val="fr-CA"/>
        </w:rPr>
        <w:t>sur la boîte, qui d</w:t>
      </w:r>
      <w:r w:rsidR="00C73F30" w:rsidRPr="00D66E67">
        <w:rPr>
          <w:lang w:val="fr-CA"/>
        </w:rPr>
        <w:t>evra</w:t>
      </w:r>
      <w:r w:rsidRPr="00D66E67">
        <w:rPr>
          <w:lang w:val="fr-CA"/>
        </w:rPr>
        <w:t xml:space="preserve"> être conservée. Détacher la section de l’étiquette qui devra être collée sur le log patient.</w:t>
      </w:r>
    </w:p>
    <w:p w14:paraId="4D8456D6" w14:textId="77777777" w:rsidR="00D66E67" w:rsidRPr="00D66E67" w:rsidRDefault="00D66E67" w:rsidP="00D66E67">
      <w:pPr>
        <w:pStyle w:val="Paragraphedeliste"/>
        <w:jc w:val="both"/>
        <w:rPr>
          <w:lang w:val="fr-CA"/>
        </w:rPr>
      </w:pPr>
    </w:p>
    <w:p w14:paraId="63C8D098" w14:textId="387F64F7" w:rsidR="00484358" w:rsidRDefault="00D66E67" w:rsidP="00F01847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>
        <w:rPr>
          <w:lang w:val="fr-CA"/>
        </w:rPr>
        <w:lastRenderedPageBreak/>
        <w:t>Laisser les fioles revenir à température pièce de 15 minutes à 24 heures avant la préparation. L’administration doit être effectuée dans les 20 heures après la préparation.</w:t>
      </w:r>
    </w:p>
    <w:p w14:paraId="0A5137F1" w14:textId="2EF4EC00" w:rsidR="009F5DA1" w:rsidRDefault="00A81F71" w:rsidP="00F01847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>
        <w:rPr>
          <w:lang w:val="fr-CA"/>
        </w:rPr>
        <w:t>Faire tourner la fiole doucement pendant 10 secondes avant de prélever. NE PAS AGITER.</w:t>
      </w:r>
    </w:p>
    <w:p w14:paraId="731E2426" w14:textId="5EF79D8C" w:rsidR="00CC2664" w:rsidRPr="007706E5" w:rsidRDefault="007706E5" w:rsidP="00F876F5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 w:rsidRPr="007706E5">
        <w:rPr>
          <w:lang w:val="fr-CA"/>
        </w:rPr>
        <w:t xml:space="preserve">Prélever la quantité de </w:t>
      </w:r>
      <w:proofErr w:type="spellStart"/>
      <w:r w:rsidRPr="007706E5">
        <w:rPr>
          <w:lang w:val="fr-CA"/>
        </w:rPr>
        <w:t>teclistamab</w:t>
      </w:r>
      <w:proofErr w:type="spellEnd"/>
      <w:r w:rsidRPr="007706E5">
        <w:rPr>
          <w:lang w:val="fr-CA"/>
        </w:rPr>
        <w:t xml:space="preserve"> dans le nombre de seringue requis.</w:t>
      </w:r>
      <w:r>
        <w:rPr>
          <w:lang w:val="fr-CA"/>
        </w:rPr>
        <w:t xml:space="preserve"> </w:t>
      </w:r>
      <w:r w:rsidR="00CC2664" w:rsidRPr="007706E5">
        <w:rPr>
          <w:b/>
          <w:lang w:val="fr-CA"/>
        </w:rPr>
        <w:t xml:space="preserve">Chaque seringue ne pourra contenir plus de 2 </w:t>
      </w:r>
      <w:proofErr w:type="spellStart"/>
      <w:r w:rsidR="00CC2664" w:rsidRPr="007706E5">
        <w:rPr>
          <w:b/>
          <w:lang w:val="fr-CA"/>
        </w:rPr>
        <w:t>mL</w:t>
      </w:r>
      <w:proofErr w:type="spellEnd"/>
      <w:r w:rsidR="00CC2664" w:rsidRPr="007706E5">
        <w:rPr>
          <w:b/>
          <w:lang w:val="fr-CA"/>
        </w:rPr>
        <w:t xml:space="preserve"> de </w:t>
      </w:r>
      <w:proofErr w:type="spellStart"/>
      <w:r w:rsidR="00CC2664" w:rsidRPr="007706E5">
        <w:rPr>
          <w:b/>
          <w:lang w:val="fr-CA"/>
        </w:rPr>
        <w:t>teclistamab</w:t>
      </w:r>
      <w:proofErr w:type="spellEnd"/>
      <w:r w:rsidR="00CC2664" w:rsidRPr="007706E5">
        <w:rPr>
          <w:b/>
          <w:lang w:val="fr-CA"/>
        </w:rPr>
        <w:t xml:space="preserve">. </w:t>
      </w:r>
    </w:p>
    <w:p w14:paraId="5C63E557" w14:textId="26935DD0" w:rsidR="007706E5" w:rsidRDefault="007706E5" w:rsidP="00F876F5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>
        <w:rPr>
          <w:lang w:val="fr-CA"/>
        </w:rPr>
        <w:t>Mettre un bouchon sur la ou les seringues. Apposer l’étiquette.</w:t>
      </w:r>
    </w:p>
    <w:p w14:paraId="267685D9" w14:textId="7D6EA6D5" w:rsidR="007706E5" w:rsidRPr="007706E5" w:rsidRDefault="007706E5" w:rsidP="00F876F5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>
        <w:rPr>
          <w:lang w:val="fr-CA"/>
        </w:rPr>
        <w:t>L’heure d’expiration sera : heure de la ponction de la fiole + 20 heures.</w:t>
      </w:r>
    </w:p>
    <w:p w14:paraId="6872ACDA" w14:textId="66FEBB58" w:rsidR="0048626E" w:rsidRDefault="0048626E" w:rsidP="00F01847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>
        <w:rPr>
          <w:lang w:val="fr-CA"/>
        </w:rPr>
        <w:t xml:space="preserve">Les seringues préparées peuvent être </w:t>
      </w:r>
      <w:r w:rsidR="00C41555">
        <w:rPr>
          <w:lang w:val="fr-CA"/>
        </w:rPr>
        <w:t>conservées au réfrigérateur ou à</w:t>
      </w:r>
      <w:r>
        <w:rPr>
          <w:lang w:val="fr-CA"/>
        </w:rPr>
        <w:t xml:space="preserve"> température pièce. Si elles étaient au réfrigérateur, les laisser r</w:t>
      </w:r>
      <w:r w:rsidR="00FD5493">
        <w:rPr>
          <w:lang w:val="fr-CA"/>
        </w:rPr>
        <w:t>e</w:t>
      </w:r>
      <w:r>
        <w:rPr>
          <w:lang w:val="fr-CA"/>
        </w:rPr>
        <w:t>venir à TP 15 minutes avant l’injection.</w:t>
      </w:r>
    </w:p>
    <w:p w14:paraId="3E144B17" w14:textId="47EE63F2" w:rsidR="00842177" w:rsidRDefault="00842177" w:rsidP="00842177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proofErr w:type="spellStart"/>
      <w:r>
        <w:rPr>
          <w:lang w:val="fr-CA"/>
        </w:rPr>
        <w:t>L’appendix</w:t>
      </w:r>
      <w:proofErr w:type="spellEnd"/>
      <w:r>
        <w:rPr>
          <w:lang w:val="fr-CA"/>
        </w:rPr>
        <w:t xml:space="preserve"> 1 devra être rempli et signer par une seule personne à la ligne « </w:t>
      </w:r>
      <w:proofErr w:type="spellStart"/>
      <w:r w:rsidR="008C136E">
        <w:rPr>
          <w:lang w:val="fr-CA"/>
        </w:rPr>
        <w:t>Performed</w:t>
      </w:r>
      <w:proofErr w:type="spellEnd"/>
      <w:r>
        <w:rPr>
          <w:lang w:val="fr-CA"/>
        </w:rPr>
        <w:t xml:space="preserve"> by »</w:t>
      </w:r>
    </w:p>
    <w:p w14:paraId="6AD55161" w14:textId="10239143" w:rsidR="004B530C" w:rsidRDefault="004B530C" w:rsidP="00842177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>
        <w:rPr>
          <w:lang w:val="fr-CA"/>
        </w:rPr>
        <w:t>L’administration par l’infirmière se fera préférablement dans l’abdomen (au besoin</w:t>
      </w:r>
      <w:r w:rsidR="00A20F09">
        <w:rPr>
          <w:lang w:val="fr-CA"/>
        </w:rPr>
        <w:t xml:space="preserve"> </w:t>
      </w:r>
      <w:r>
        <w:rPr>
          <w:lang w:val="fr-CA"/>
        </w:rPr>
        <w:t>les bras ou les cuisses</w:t>
      </w:r>
      <w:r w:rsidR="00A20F09">
        <w:rPr>
          <w:lang w:val="fr-CA"/>
        </w:rPr>
        <w:t xml:space="preserve"> sont possibles</w:t>
      </w:r>
      <w:r>
        <w:rPr>
          <w:lang w:val="fr-CA"/>
        </w:rPr>
        <w:t>)</w:t>
      </w:r>
      <w:r w:rsidR="009F0DB4">
        <w:rPr>
          <w:lang w:val="fr-CA"/>
        </w:rPr>
        <w:t xml:space="preserve"> avec une aiguille 25-27G de 8-16 mm (dû à la haute viscosité)</w:t>
      </w:r>
    </w:p>
    <w:p w14:paraId="65F97326" w14:textId="77777777" w:rsidR="00285792" w:rsidRDefault="00285792" w:rsidP="00BB7ED4">
      <w:pPr>
        <w:jc w:val="both"/>
        <w:rPr>
          <w:b/>
          <w:lang w:val="fr-CA"/>
        </w:rPr>
      </w:pPr>
    </w:p>
    <w:p w14:paraId="594205BC" w14:textId="77777777" w:rsidR="00285792" w:rsidRDefault="00285792" w:rsidP="00BB7ED4">
      <w:pPr>
        <w:jc w:val="both"/>
        <w:rPr>
          <w:b/>
          <w:lang w:val="fr-CA"/>
        </w:rPr>
      </w:pPr>
    </w:p>
    <w:p w14:paraId="52871D54" w14:textId="4421A19E" w:rsidR="00A6631E" w:rsidRDefault="00111A08" w:rsidP="00BB7ED4">
      <w:pPr>
        <w:jc w:val="both"/>
        <w:rPr>
          <w:b/>
          <w:lang w:val="fr-CA"/>
        </w:rPr>
      </w:pPr>
      <w:proofErr w:type="spellStart"/>
      <w:r w:rsidRPr="00111A08">
        <w:rPr>
          <w:b/>
          <w:lang w:val="fr-CA"/>
        </w:rPr>
        <w:t>Lénalidomide</w:t>
      </w:r>
      <w:proofErr w:type="spellEnd"/>
    </w:p>
    <w:p w14:paraId="5BBF24B5" w14:textId="4EF026B1" w:rsidR="00F876F5" w:rsidRDefault="00F876F5" w:rsidP="00BB7ED4">
      <w:pPr>
        <w:jc w:val="both"/>
        <w:rPr>
          <w:b/>
          <w:lang w:val="fr-CA"/>
        </w:rPr>
      </w:pPr>
    </w:p>
    <w:p w14:paraId="79172B45" w14:textId="2D9F5F87" w:rsidR="00E77609" w:rsidRDefault="00E77609" w:rsidP="00E77609">
      <w:pPr>
        <w:pStyle w:val="Paragraphedeliste"/>
        <w:numPr>
          <w:ilvl w:val="0"/>
          <w:numId w:val="19"/>
        </w:numPr>
        <w:jc w:val="both"/>
        <w:rPr>
          <w:lang w:val="fr-CA"/>
        </w:rPr>
      </w:pPr>
      <w:r w:rsidRPr="00D66E67">
        <w:rPr>
          <w:lang w:val="fr-CA"/>
        </w:rPr>
        <w:t xml:space="preserve">Un numéro de lot sera assigné par le RDMT pour la préparation. Remplir les informations </w:t>
      </w:r>
      <w:r w:rsidR="00E249FB">
        <w:rPr>
          <w:lang w:val="fr-CA"/>
        </w:rPr>
        <w:t>demandé</w:t>
      </w:r>
      <w:r w:rsidR="00E87076">
        <w:rPr>
          <w:lang w:val="fr-CA"/>
        </w:rPr>
        <w:t>e</w:t>
      </w:r>
      <w:r w:rsidR="00E249FB">
        <w:rPr>
          <w:lang w:val="fr-CA"/>
        </w:rPr>
        <w:t xml:space="preserve">s </w:t>
      </w:r>
      <w:r w:rsidRPr="00D66E67">
        <w:rPr>
          <w:lang w:val="fr-CA"/>
        </w:rPr>
        <w:t xml:space="preserve">sur la </w:t>
      </w:r>
      <w:r w:rsidR="00A35496">
        <w:rPr>
          <w:lang w:val="fr-CA"/>
        </w:rPr>
        <w:t xml:space="preserve">boîte et les </w:t>
      </w:r>
      <w:r w:rsidR="00E249FB">
        <w:rPr>
          <w:lang w:val="fr-CA"/>
        </w:rPr>
        <w:t>plaquette</w:t>
      </w:r>
      <w:r w:rsidR="00A35496">
        <w:rPr>
          <w:lang w:val="fr-CA"/>
        </w:rPr>
        <w:t>s</w:t>
      </w:r>
      <w:r w:rsidR="00E249FB">
        <w:rPr>
          <w:lang w:val="fr-CA"/>
        </w:rPr>
        <w:t xml:space="preserve">. </w:t>
      </w:r>
      <w:r w:rsidRPr="00D66E67">
        <w:rPr>
          <w:lang w:val="fr-CA"/>
        </w:rPr>
        <w:t xml:space="preserve">Détacher la section de l’étiquette </w:t>
      </w:r>
      <w:r w:rsidR="008C3627">
        <w:rPr>
          <w:lang w:val="fr-CA"/>
        </w:rPr>
        <w:t xml:space="preserve">de la boîte, </w:t>
      </w:r>
      <w:r w:rsidRPr="00D66E67">
        <w:rPr>
          <w:lang w:val="fr-CA"/>
        </w:rPr>
        <w:t>qui devra être collée sur le log patient.</w:t>
      </w:r>
    </w:p>
    <w:p w14:paraId="4EB89840" w14:textId="77BD6D15" w:rsidR="00F876F5" w:rsidRDefault="00EA03D1" w:rsidP="00F876F5">
      <w:pPr>
        <w:pStyle w:val="Paragraphedeliste"/>
        <w:numPr>
          <w:ilvl w:val="0"/>
          <w:numId w:val="20"/>
        </w:numPr>
        <w:jc w:val="both"/>
        <w:rPr>
          <w:lang w:val="fr-CA"/>
        </w:rPr>
      </w:pPr>
      <w:r>
        <w:rPr>
          <w:lang w:val="fr-CA"/>
        </w:rPr>
        <w:t xml:space="preserve">Imprimer une étiquette en lot </w:t>
      </w:r>
      <w:r w:rsidR="007E36F3">
        <w:rPr>
          <w:lang w:val="fr-CA"/>
        </w:rPr>
        <w:t>CRC-modèle</w:t>
      </w:r>
      <w:r>
        <w:rPr>
          <w:lang w:val="fr-CA"/>
        </w:rPr>
        <w:t>,</w:t>
      </w:r>
      <w:r w:rsidR="00E87076">
        <w:rPr>
          <w:lang w:val="fr-CA"/>
        </w:rPr>
        <w:t xml:space="preserve"> </w:t>
      </w:r>
      <w:r>
        <w:rPr>
          <w:lang w:val="fr-CA"/>
        </w:rPr>
        <w:t xml:space="preserve">remplir les informations et la </w:t>
      </w:r>
      <w:r w:rsidR="00E87076">
        <w:rPr>
          <w:lang w:val="fr-CA"/>
        </w:rPr>
        <w:t xml:space="preserve">coller </w:t>
      </w:r>
      <w:r w:rsidR="00AF250F">
        <w:rPr>
          <w:lang w:val="fr-CA"/>
        </w:rPr>
        <w:t xml:space="preserve">sur </w:t>
      </w:r>
      <w:r w:rsidR="00E87076">
        <w:rPr>
          <w:lang w:val="fr-CA"/>
        </w:rPr>
        <w:t xml:space="preserve">la </w:t>
      </w:r>
      <w:r>
        <w:rPr>
          <w:lang w:val="fr-CA"/>
        </w:rPr>
        <w:t>boîte</w:t>
      </w:r>
      <w:r w:rsidR="00E87076">
        <w:rPr>
          <w:lang w:val="fr-CA"/>
        </w:rPr>
        <w:t>.</w:t>
      </w:r>
    </w:p>
    <w:p w14:paraId="6AFE1EDC" w14:textId="71DE5763" w:rsidR="00D24B52" w:rsidRPr="00673D7B" w:rsidRDefault="00D24B52" w:rsidP="00662697">
      <w:pPr>
        <w:pStyle w:val="Paragraphedeliste"/>
        <w:numPr>
          <w:ilvl w:val="0"/>
          <w:numId w:val="20"/>
        </w:numPr>
        <w:jc w:val="both"/>
        <w:rPr>
          <w:rFonts w:eastAsia="Times New Roman" w:cstheme="minorHAnsi"/>
          <w:lang w:val="fr-CA" w:eastAsia="fr-CA"/>
        </w:rPr>
      </w:pPr>
      <w:r w:rsidRPr="00D24B52">
        <w:rPr>
          <w:lang w:val="fr-CA"/>
        </w:rPr>
        <w:t xml:space="preserve">Le calendrier pour le </w:t>
      </w:r>
      <w:proofErr w:type="spellStart"/>
      <w:r w:rsidRPr="00D24B52">
        <w:rPr>
          <w:lang w:val="fr-CA"/>
        </w:rPr>
        <w:t>lénalidomide</w:t>
      </w:r>
      <w:proofErr w:type="spellEnd"/>
      <w:r w:rsidRPr="00D24B52">
        <w:rPr>
          <w:lang w:val="fr-CA"/>
        </w:rPr>
        <w:t xml:space="preserve"> n’est pas nécessaire, car c’est une prise en continue.</w:t>
      </w:r>
      <w:r w:rsidRPr="00D24B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Dans un courriel reçu le 16 octobre 2024, </w:t>
      </w:r>
      <w:r w:rsidRPr="00673D7B">
        <w:rPr>
          <w:rFonts w:eastAsia="Times New Roman" w:cstheme="minorHAnsi"/>
          <w:lang w:val="fr-CA" w:eastAsia="fr-CA"/>
        </w:rPr>
        <w:t>le sponsor confirme que nous avons besoin de remplir que les formulaires fournis par Accord et ceux-ci seront remplis lors de l’enseignement par nos infirmières de recherche.</w:t>
      </w:r>
    </w:p>
    <w:p w14:paraId="48A2CC51" w14:textId="77777777" w:rsidR="00F876F5" w:rsidRPr="00D709A1" w:rsidRDefault="00F876F5" w:rsidP="00F876F5">
      <w:pPr>
        <w:pStyle w:val="Paragraphedeliste"/>
        <w:jc w:val="both"/>
        <w:rPr>
          <w:lang w:val="fr-CA"/>
        </w:rPr>
      </w:pPr>
    </w:p>
    <w:p w14:paraId="28851EA9" w14:textId="53F9A478" w:rsidR="00F876F5" w:rsidRDefault="00E87076" w:rsidP="00F876F5">
      <w:pPr>
        <w:pStyle w:val="Paragraphedeliste"/>
        <w:numPr>
          <w:ilvl w:val="0"/>
          <w:numId w:val="20"/>
        </w:numPr>
        <w:jc w:val="both"/>
        <w:rPr>
          <w:lang w:val="fr-CA"/>
        </w:rPr>
      </w:pPr>
      <w:r>
        <w:rPr>
          <w:lang w:val="fr-CA"/>
        </w:rPr>
        <w:t>Faire le décompte des</w:t>
      </w:r>
      <w:r w:rsidR="00F876F5">
        <w:rPr>
          <w:lang w:val="fr-CA"/>
        </w:rPr>
        <w:t xml:space="preserve"> capsules restantes lors du retour par le patient.</w:t>
      </w:r>
      <w:r>
        <w:rPr>
          <w:lang w:val="fr-CA"/>
        </w:rPr>
        <w:t xml:space="preserve"> Le patient devra rapporter aussi les plaquettes vides.</w:t>
      </w:r>
    </w:p>
    <w:p w14:paraId="6E094690" w14:textId="77777777" w:rsidR="00F876F5" w:rsidRPr="00111A08" w:rsidRDefault="00F876F5" w:rsidP="00BB7ED4">
      <w:pPr>
        <w:jc w:val="both"/>
        <w:rPr>
          <w:b/>
          <w:lang w:val="fr-CA"/>
        </w:rPr>
      </w:pPr>
    </w:p>
    <w:p w14:paraId="7921DABF" w14:textId="7EA06AC3" w:rsidR="00D27701" w:rsidRPr="00221AE8" w:rsidRDefault="00D27701" w:rsidP="00BB7ED4">
      <w:pPr>
        <w:jc w:val="both"/>
        <w:rPr>
          <w:lang w:val="fr-CA"/>
        </w:rPr>
      </w:pPr>
    </w:p>
    <w:p w14:paraId="54A6DBB4" w14:textId="77E89CC8" w:rsidR="00763AE9" w:rsidRDefault="00763AE9" w:rsidP="00A6631E">
      <w:pPr>
        <w:pStyle w:val="Titre"/>
        <w:rPr>
          <w:color w:val="C00000"/>
          <w:sz w:val="26"/>
          <w:szCs w:val="26"/>
          <w:u w:val="single"/>
        </w:rPr>
      </w:pPr>
      <w:r w:rsidRPr="00A6631E">
        <w:rPr>
          <w:color w:val="C00000"/>
          <w:sz w:val="26"/>
          <w:szCs w:val="26"/>
          <w:u w:val="single"/>
        </w:rPr>
        <w:t>DISTRIBUTION :</w:t>
      </w:r>
      <w:r w:rsidR="009D204D">
        <w:rPr>
          <w:color w:val="C00000"/>
          <w:sz w:val="26"/>
          <w:szCs w:val="26"/>
          <w:u w:val="single"/>
        </w:rPr>
        <w:t>¸</w:t>
      </w:r>
    </w:p>
    <w:p w14:paraId="31D39DF7" w14:textId="1E5FE992" w:rsidR="004F3817" w:rsidRDefault="004F3817" w:rsidP="004F3817">
      <w:pPr>
        <w:rPr>
          <w:lang w:val="fr-CA"/>
        </w:rPr>
      </w:pPr>
    </w:p>
    <w:p w14:paraId="60903B89" w14:textId="12A13D9A" w:rsidR="004F3817" w:rsidRDefault="004F3817" w:rsidP="004F3817">
      <w:pPr>
        <w:pStyle w:val="Paragraphedeliste"/>
        <w:numPr>
          <w:ilvl w:val="0"/>
          <w:numId w:val="21"/>
        </w:numPr>
        <w:rPr>
          <w:lang w:val="fr-CA"/>
        </w:rPr>
      </w:pPr>
      <w:r>
        <w:rPr>
          <w:lang w:val="fr-CA"/>
        </w:rPr>
        <w:t xml:space="preserve">Bras A et C : faire parvenir le </w:t>
      </w:r>
      <w:proofErr w:type="spellStart"/>
      <w:r>
        <w:rPr>
          <w:lang w:val="fr-CA"/>
        </w:rPr>
        <w:t>teclistamab</w:t>
      </w:r>
      <w:proofErr w:type="spellEnd"/>
      <w:r>
        <w:rPr>
          <w:lang w:val="fr-CA"/>
        </w:rPr>
        <w:t xml:space="preserve"> et le </w:t>
      </w:r>
      <w:proofErr w:type="spellStart"/>
      <w:r>
        <w:rPr>
          <w:lang w:val="fr-CA"/>
        </w:rPr>
        <w:t>lénalidomide</w:t>
      </w:r>
      <w:proofErr w:type="spellEnd"/>
      <w:r>
        <w:rPr>
          <w:lang w:val="fr-CA"/>
        </w:rPr>
        <w:t xml:space="preserve"> en salle de traitement.</w:t>
      </w:r>
    </w:p>
    <w:p w14:paraId="4EC4F644" w14:textId="7B498223" w:rsidR="004F3817" w:rsidRPr="004F3817" w:rsidRDefault="004F3817" w:rsidP="004F3817">
      <w:pPr>
        <w:pStyle w:val="Paragraphedeliste"/>
        <w:numPr>
          <w:ilvl w:val="0"/>
          <w:numId w:val="21"/>
        </w:numPr>
        <w:rPr>
          <w:lang w:val="fr-CA"/>
        </w:rPr>
      </w:pPr>
      <w:r>
        <w:rPr>
          <w:lang w:val="fr-CA"/>
        </w:rPr>
        <w:t xml:space="preserve">Bras B : voir avec l’infirmière de recherche pour la distribution du </w:t>
      </w:r>
      <w:proofErr w:type="spellStart"/>
      <w:r>
        <w:rPr>
          <w:lang w:val="fr-CA"/>
        </w:rPr>
        <w:t>lénalidomide</w:t>
      </w:r>
      <w:proofErr w:type="spellEnd"/>
      <w:r>
        <w:rPr>
          <w:lang w:val="fr-CA"/>
        </w:rPr>
        <w:t>.</w:t>
      </w:r>
    </w:p>
    <w:p w14:paraId="4A432B0B" w14:textId="36D0F054" w:rsidR="00BF4A2E" w:rsidRDefault="00BF4A2E" w:rsidP="00BF4A2E">
      <w:pPr>
        <w:jc w:val="both"/>
        <w:rPr>
          <w:lang w:val="fr-CA"/>
        </w:rPr>
      </w:pPr>
    </w:p>
    <w:p w14:paraId="08A0A262" w14:textId="1582313E" w:rsidR="00885337" w:rsidRDefault="00885337" w:rsidP="00BF4A2E">
      <w:pPr>
        <w:jc w:val="both"/>
        <w:rPr>
          <w:lang w:val="fr-CA"/>
        </w:rPr>
      </w:pPr>
    </w:p>
    <w:p w14:paraId="3EA7CE5F" w14:textId="46A4EADA" w:rsidR="00885337" w:rsidRDefault="00885337" w:rsidP="00BF4A2E">
      <w:pPr>
        <w:jc w:val="both"/>
        <w:rPr>
          <w:lang w:val="fr-CA"/>
        </w:rPr>
      </w:pPr>
    </w:p>
    <w:p w14:paraId="3FD28CF4" w14:textId="77777777" w:rsidR="00885337" w:rsidRPr="00BF4A2E" w:rsidRDefault="00885337" w:rsidP="00BF4A2E">
      <w:pPr>
        <w:jc w:val="both"/>
        <w:rPr>
          <w:lang w:val="fr-CA"/>
        </w:rPr>
      </w:pPr>
    </w:p>
    <w:p w14:paraId="3887C357" w14:textId="109B8B25" w:rsidR="00F2407C" w:rsidRPr="005C23B5" w:rsidRDefault="00D27701" w:rsidP="005C23B5">
      <w:pPr>
        <w:rPr>
          <w:lang w:val="fr-CA"/>
        </w:rPr>
      </w:pPr>
      <w:r w:rsidRPr="00D27701">
        <w:rPr>
          <w:noProof/>
          <w:lang w:val="fr-CA" w:eastAsia="fr-CA"/>
        </w:rPr>
        <w:t xml:space="preserve"> </w:t>
      </w:r>
      <w:r w:rsidR="002B4E99" w:rsidRPr="002B4E99">
        <w:rPr>
          <w:noProof/>
          <w:lang w:val="fr-CA" w:eastAsia="fr-CA"/>
        </w:rPr>
        <w:t xml:space="preserve"> </w:t>
      </w:r>
      <w:r w:rsidRPr="00D27701">
        <w:rPr>
          <w:noProof/>
          <w:lang w:val="fr-CA" w:eastAsia="fr-CA"/>
        </w:rPr>
        <w:t xml:space="preserve"> </w:t>
      </w:r>
      <w:r w:rsidR="002B4E99" w:rsidRPr="002B4E99">
        <w:rPr>
          <w:noProof/>
          <w:lang w:val="fr-CA" w:eastAsia="fr-CA"/>
        </w:rPr>
        <w:t xml:space="preserve"> </w:t>
      </w:r>
      <w:r w:rsidRPr="00D27701">
        <w:rPr>
          <w:noProof/>
          <w:lang w:val="fr-CA" w:eastAsia="fr-CA"/>
        </w:rPr>
        <w:t xml:space="preserve">   </w:t>
      </w:r>
      <w:r w:rsidR="002B4E99" w:rsidRPr="002B4E99">
        <w:rPr>
          <w:noProof/>
          <w:lang w:val="fr-CA" w:eastAsia="fr-CA"/>
        </w:rPr>
        <w:t xml:space="preserve"> </w:t>
      </w:r>
      <w:r w:rsidR="002B4E99" w:rsidRPr="002B4E99">
        <w:t xml:space="preserve"> </w:t>
      </w:r>
      <w:r w:rsidRPr="00D27701">
        <w:rPr>
          <w:noProof/>
          <w:lang w:val="fr-CA" w:eastAsia="fr-CA"/>
        </w:rPr>
        <w:t xml:space="preserve"> </w:t>
      </w:r>
      <w:r w:rsidR="002B4E99" w:rsidRPr="002B4E99">
        <w:rPr>
          <w:noProof/>
          <w:lang w:eastAsia="fr-CA"/>
        </w:rPr>
        <w:t xml:space="preserve"> </w:t>
      </w:r>
    </w:p>
    <w:p w14:paraId="5EEA81AD" w14:textId="373191B2" w:rsidR="00763AE9" w:rsidRDefault="00763AE9" w:rsidP="00A6631E">
      <w:pPr>
        <w:pStyle w:val="Titre"/>
        <w:rPr>
          <w:color w:val="C00000"/>
          <w:sz w:val="26"/>
          <w:szCs w:val="26"/>
          <w:u w:val="single"/>
        </w:rPr>
      </w:pPr>
      <w:r w:rsidRPr="00A6631E">
        <w:rPr>
          <w:color w:val="C00000"/>
          <w:sz w:val="26"/>
          <w:szCs w:val="26"/>
          <w:u w:val="single"/>
        </w:rPr>
        <w:lastRenderedPageBreak/>
        <w:t>DOCUMENTS À REMPLIR :</w:t>
      </w:r>
    </w:p>
    <w:p w14:paraId="03AF3D53" w14:textId="74D03C97" w:rsidR="00A031A8" w:rsidRDefault="00A031A8" w:rsidP="00A031A8">
      <w:pPr>
        <w:rPr>
          <w:lang w:val="fr-CA"/>
        </w:rPr>
      </w:pPr>
    </w:p>
    <w:p w14:paraId="7D7647A9" w14:textId="7D224EF3" w:rsidR="0065058A" w:rsidRDefault="0065058A" w:rsidP="00A031A8">
      <w:pPr>
        <w:pStyle w:val="Paragraphedeliste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Log inventaire pour </w:t>
      </w:r>
      <w:proofErr w:type="spellStart"/>
      <w:r>
        <w:rPr>
          <w:lang w:val="fr-CA"/>
        </w:rPr>
        <w:t>téclistamab</w:t>
      </w:r>
      <w:proofErr w:type="spellEnd"/>
      <w:r>
        <w:rPr>
          <w:lang w:val="fr-CA"/>
        </w:rPr>
        <w:t xml:space="preserve"> et </w:t>
      </w:r>
      <w:proofErr w:type="spellStart"/>
      <w:r>
        <w:rPr>
          <w:lang w:val="fr-CA"/>
        </w:rPr>
        <w:t>lénalidomide</w:t>
      </w:r>
      <w:proofErr w:type="spellEnd"/>
      <w:r>
        <w:rPr>
          <w:lang w:val="fr-CA"/>
        </w:rPr>
        <w:t>: fourni par la compagnie</w:t>
      </w:r>
    </w:p>
    <w:p w14:paraId="283BBE62" w14:textId="668F8F05" w:rsidR="0065058A" w:rsidRDefault="0065058A" w:rsidP="00A031A8">
      <w:pPr>
        <w:pStyle w:val="Paragraphedeliste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Log patient : </w:t>
      </w:r>
      <w:proofErr w:type="spellStart"/>
      <w:r>
        <w:rPr>
          <w:lang w:val="fr-CA"/>
        </w:rPr>
        <w:t>founir</w:t>
      </w:r>
      <w:proofErr w:type="spellEnd"/>
      <w:r>
        <w:rPr>
          <w:lang w:val="fr-CA"/>
        </w:rPr>
        <w:t xml:space="preserve"> par la compagnie</w:t>
      </w:r>
    </w:p>
    <w:p w14:paraId="2CC864A5" w14:textId="77777777" w:rsidR="0065058A" w:rsidRDefault="0065058A" w:rsidP="0065058A">
      <w:pPr>
        <w:pStyle w:val="Paragraphedeliste"/>
        <w:numPr>
          <w:ilvl w:val="0"/>
          <w:numId w:val="11"/>
        </w:numPr>
        <w:rPr>
          <w:lang w:val="fr-CA"/>
        </w:rPr>
      </w:pPr>
      <w:r w:rsidRPr="00A031A8">
        <w:rPr>
          <w:lang w:val="fr-CA"/>
        </w:rPr>
        <w:t xml:space="preserve">Feuille de préparation </w:t>
      </w:r>
      <w:proofErr w:type="spellStart"/>
      <w:r w:rsidRPr="00A031A8">
        <w:rPr>
          <w:lang w:val="fr-CA"/>
        </w:rPr>
        <w:t>teclistamab</w:t>
      </w:r>
      <w:proofErr w:type="spellEnd"/>
      <w:r w:rsidRPr="00A031A8">
        <w:rPr>
          <w:lang w:val="fr-CA"/>
        </w:rPr>
        <w:t xml:space="preserve"> : </w:t>
      </w:r>
      <w:proofErr w:type="spellStart"/>
      <w:r w:rsidRPr="00A031A8">
        <w:rPr>
          <w:lang w:val="fr-CA"/>
        </w:rPr>
        <w:t>ap</w:t>
      </w:r>
      <w:r>
        <w:rPr>
          <w:lang w:val="fr-CA"/>
        </w:rPr>
        <w:t>pendix</w:t>
      </w:r>
      <w:proofErr w:type="spellEnd"/>
      <w:r w:rsidRPr="00A031A8">
        <w:rPr>
          <w:lang w:val="fr-CA"/>
        </w:rPr>
        <w:t xml:space="preserve"> 1</w:t>
      </w:r>
    </w:p>
    <w:p w14:paraId="5EAEFDE3" w14:textId="3EED3829" w:rsidR="0093774E" w:rsidRPr="0093774E" w:rsidRDefault="0093774E" w:rsidP="0085590F">
      <w:pPr>
        <w:rPr>
          <w:lang w:val="fr-CA"/>
        </w:rPr>
      </w:pPr>
    </w:p>
    <w:p w14:paraId="0C5E3CC3" w14:textId="3FF23E19" w:rsidR="00763AE9" w:rsidRPr="00A6631E" w:rsidRDefault="00763AE9" w:rsidP="00A6631E">
      <w:pPr>
        <w:pStyle w:val="Titre"/>
        <w:rPr>
          <w:b/>
          <w:color w:val="4472C4" w:themeColor="accent1"/>
          <w:sz w:val="28"/>
          <w:szCs w:val="28"/>
        </w:rPr>
      </w:pPr>
      <w:r w:rsidRPr="00A6631E">
        <w:rPr>
          <w:b/>
          <w:color w:val="4472C4" w:themeColor="accent1"/>
          <w:sz w:val="28"/>
          <w:szCs w:val="28"/>
        </w:rPr>
        <w:t>Retours et destruction</w:t>
      </w:r>
    </w:p>
    <w:p w14:paraId="63DF97C9" w14:textId="7A2A3ABC" w:rsidR="00E15D60" w:rsidRPr="00F10FB8" w:rsidRDefault="00E15D60" w:rsidP="00E15D60">
      <w:pPr>
        <w:pStyle w:val="Paragraphedeliste"/>
        <w:numPr>
          <w:ilvl w:val="0"/>
          <w:numId w:val="10"/>
        </w:numPr>
        <w:jc w:val="both"/>
        <w:rPr>
          <w:lang w:val="fr-CA"/>
        </w:rPr>
      </w:pPr>
      <w:r>
        <w:rPr>
          <w:lang w:val="fr-CA"/>
        </w:rPr>
        <w:t xml:space="preserve">Conserver les boîtes vides de </w:t>
      </w:r>
      <w:proofErr w:type="spellStart"/>
      <w:r>
        <w:rPr>
          <w:lang w:val="fr-CA"/>
        </w:rPr>
        <w:t>teclistamab</w:t>
      </w:r>
      <w:proofErr w:type="spellEnd"/>
      <w:r>
        <w:rPr>
          <w:lang w:val="fr-CA"/>
        </w:rPr>
        <w:t xml:space="preserve"> </w:t>
      </w:r>
      <w:r w:rsidR="00312683">
        <w:rPr>
          <w:lang w:val="fr-CA"/>
        </w:rPr>
        <w:t xml:space="preserve">et les retours de </w:t>
      </w:r>
      <w:proofErr w:type="spellStart"/>
      <w:r w:rsidR="00312683">
        <w:rPr>
          <w:lang w:val="fr-CA"/>
        </w:rPr>
        <w:t>lénalidomide</w:t>
      </w:r>
      <w:proofErr w:type="spellEnd"/>
      <w:r w:rsidR="00312683">
        <w:rPr>
          <w:lang w:val="fr-CA"/>
        </w:rPr>
        <w:t xml:space="preserve"> </w:t>
      </w:r>
      <w:r>
        <w:rPr>
          <w:lang w:val="fr-CA"/>
        </w:rPr>
        <w:t>jusqu’à la visite de la CRA.</w:t>
      </w:r>
    </w:p>
    <w:p w14:paraId="13CEE672" w14:textId="57D624CA" w:rsidR="00E15D60" w:rsidRPr="003078A5" w:rsidRDefault="004D689C" w:rsidP="00E15D60">
      <w:pPr>
        <w:pStyle w:val="Paragraphedeliste"/>
        <w:numPr>
          <w:ilvl w:val="0"/>
          <w:numId w:val="10"/>
        </w:numPr>
        <w:jc w:val="both"/>
        <w:rPr>
          <w:lang w:val="fr-CA"/>
        </w:rPr>
      </w:pPr>
      <w:r>
        <w:rPr>
          <w:lang w:val="fr-CA"/>
        </w:rPr>
        <w:t xml:space="preserve">Fioles de </w:t>
      </w:r>
      <w:proofErr w:type="spellStart"/>
      <w:r>
        <w:rPr>
          <w:lang w:val="fr-CA"/>
        </w:rPr>
        <w:t>teclistamab</w:t>
      </w:r>
      <w:proofErr w:type="spellEnd"/>
      <w:r w:rsidR="00E15D60" w:rsidRPr="003078A5">
        <w:rPr>
          <w:lang w:val="fr-CA"/>
        </w:rPr>
        <w:t xml:space="preserve"> utilisés </w:t>
      </w:r>
      <w:r w:rsidR="00E15D60" w:rsidRPr="008B296D">
        <w:rPr>
          <w:lang w:val="fr-CA"/>
        </w:rPr>
        <w:sym w:font="Wingdings" w:char="F0E0"/>
      </w:r>
      <w:r w:rsidR="00E15D60" w:rsidRPr="003078A5">
        <w:rPr>
          <w:lang w:val="fr-CA"/>
        </w:rPr>
        <w:t xml:space="preserve"> destruction au site selon nos </w:t>
      </w:r>
      <w:proofErr w:type="spellStart"/>
      <w:r w:rsidR="00E15D60" w:rsidRPr="003078A5">
        <w:rPr>
          <w:lang w:val="fr-CA"/>
        </w:rPr>
        <w:t>MONs</w:t>
      </w:r>
      <w:proofErr w:type="spellEnd"/>
      <w:r w:rsidR="00312683">
        <w:rPr>
          <w:lang w:val="fr-CA"/>
        </w:rPr>
        <w:t>, lors de la préparation.</w:t>
      </w:r>
    </w:p>
    <w:p w14:paraId="036B5086" w14:textId="70233FE7" w:rsidR="00E15D60" w:rsidRPr="003078A5" w:rsidRDefault="00E15D60" w:rsidP="00E15D60">
      <w:pPr>
        <w:pStyle w:val="Paragraphedeliste"/>
        <w:numPr>
          <w:ilvl w:val="0"/>
          <w:numId w:val="10"/>
        </w:numPr>
        <w:jc w:val="both"/>
        <w:rPr>
          <w:lang w:val="fr-CA"/>
        </w:rPr>
      </w:pPr>
      <w:r>
        <w:rPr>
          <w:lang w:val="fr-CA"/>
        </w:rPr>
        <w:t xml:space="preserve">Fioles de </w:t>
      </w:r>
      <w:proofErr w:type="spellStart"/>
      <w:r>
        <w:rPr>
          <w:lang w:val="fr-CA"/>
        </w:rPr>
        <w:t>teclistamab</w:t>
      </w:r>
      <w:proofErr w:type="spellEnd"/>
      <w:r>
        <w:rPr>
          <w:lang w:val="fr-CA"/>
        </w:rPr>
        <w:t xml:space="preserve"> et capsules de </w:t>
      </w:r>
      <w:proofErr w:type="spellStart"/>
      <w:r>
        <w:rPr>
          <w:lang w:val="fr-CA"/>
        </w:rPr>
        <w:t>lénalidomide</w:t>
      </w:r>
      <w:proofErr w:type="spellEnd"/>
      <w:r>
        <w:rPr>
          <w:lang w:val="fr-CA"/>
        </w:rPr>
        <w:t xml:space="preserve"> </w:t>
      </w:r>
      <w:r w:rsidRPr="003078A5">
        <w:rPr>
          <w:lang w:val="fr-CA"/>
        </w:rPr>
        <w:t xml:space="preserve">non utilisés et/ou expirés </w:t>
      </w:r>
      <w:r w:rsidRPr="004A6538">
        <w:rPr>
          <w:lang w:val="fr-CA"/>
        </w:rPr>
        <w:sym w:font="Wingdings" w:char="F0E0"/>
      </w:r>
      <w:r w:rsidRPr="003078A5">
        <w:rPr>
          <w:lang w:val="fr-CA"/>
        </w:rPr>
        <w:t xml:space="preserve"> besoin de l’autorisation de la CRA avant de procéder à la destruction.</w:t>
      </w:r>
    </w:p>
    <w:p w14:paraId="164DC103" w14:textId="134E33A3" w:rsidR="00763AE9" w:rsidRDefault="00763AE9" w:rsidP="0093774E">
      <w:pPr>
        <w:tabs>
          <w:tab w:val="left" w:pos="990"/>
        </w:tabs>
        <w:jc w:val="both"/>
        <w:rPr>
          <w:lang w:val="fr-CA"/>
        </w:rPr>
      </w:pPr>
    </w:p>
    <w:p w14:paraId="038941EB" w14:textId="77777777" w:rsidR="00A6631E" w:rsidRDefault="00A6631E" w:rsidP="00BB7ED4">
      <w:pPr>
        <w:jc w:val="both"/>
        <w:rPr>
          <w:lang w:val="fr-CA"/>
        </w:rPr>
      </w:pPr>
    </w:p>
    <w:p w14:paraId="4B450CCA" w14:textId="6671F6A1" w:rsidR="00763AE9" w:rsidRPr="00A6631E" w:rsidRDefault="00763AE9" w:rsidP="00A6631E">
      <w:pPr>
        <w:pStyle w:val="Titre"/>
        <w:rPr>
          <w:b/>
          <w:color w:val="4472C4" w:themeColor="accent1"/>
          <w:sz w:val="28"/>
          <w:szCs w:val="28"/>
        </w:rPr>
      </w:pPr>
      <w:r w:rsidRPr="00A6631E">
        <w:rPr>
          <w:b/>
          <w:color w:val="4472C4" w:themeColor="accent1"/>
          <w:sz w:val="28"/>
          <w:szCs w:val="28"/>
        </w:rPr>
        <w:t>Facturation</w:t>
      </w:r>
    </w:p>
    <w:p w14:paraId="1CD77B5D" w14:textId="75026A32" w:rsidR="00BB7ED4" w:rsidRDefault="00F9202E" w:rsidP="00BB7ED4">
      <w:pPr>
        <w:jc w:val="both"/>
        <w:rPr>
          <w:rFonts w:cstheme="minorHAnsi"/>
          <w:lang w:val="fr-CA"/>
        </w:rPr>
      </w:pPr>
      <w:r>
        <w:rPr>
          <w:lang w:val="fr-CA"/>
        </w:rPr>
        <w:t xml:space="preserve"># unité administrative : </w:t>
      </w:r>
      <w:r w:rsidR="00FA317B">
        <w:rPr>
          <w:lang w:val="fr-CA"/>
        </w:rPr>
        <w:t>193903</w:t>
      </w:r>
    </w:p>
    <w:p w14:paraId="78B0EB15" w14:textId="36378CA0" w:rsidR="00130932" w:rsidRDefault="00130932" w:rsidP="00BB7ED4">
      <w:pPr>
        <w:jc w:val="both"/>
        <w:rPr>
          <w:lang w:val="fr-CA"/>
        </w:rPr>
      </w:pPr>
    </w:p>
    <w:p w14:paraId="3A35B3A7" w14:textId="77777777" w:rsidR="005C23B5" w:rsidRDefault="005C23B5" w:rsidP="00BB7ED4">
      <w:pPr>
        <w:jc w:val="both"/>
        <w:rPr>
          <w:lang w:val="fr-CA"/>
        </w:rPr>
      </w:pPr>
    </w:p>
    <w:p w14:paraId="2B14E808" w14:textId="77777777" w:rsidR="002D674C" w:rsidRDefault="002D674C" w:rsidP="00BB7ED4">
      <w:pPr>
        <w:jc w:val="both"/>
        <w:rPr>
          <w:lang w:val="fr-CA"/>
        </w:rPr>
      </w:pPr>
    </w:p>
    <w:p w14:paraId="5C164E13" w14:textId="77777777" w:rsidR="002D674C" w:rsidRDefault="002D674C" w:rsidP="00BB7ED4">
      <w:pPr>
        <w:jc w:val="both"/>
        <w:rPr>
          <w:lang w:val="fr-CA"/>
        </w:rPr>
      </w:pPr>
    </w:p>
    <w:p w14:paraId="5EBE2091" w14:textId="77777777" w:rsidR="002D674C" w:rsidRDefault="002D674C" w:rsidP="00BB7ED4">
      <w:pPr>
        <w:jc w:val="both"/>
        <w:rPr>
          <w:lang w:val="fr-CA"/>
        </w:rPr>
      </w:pPr>
    </w:p>
    <w:p w14:paraId="3EF44992" w14:textId="77777777" w:rsidR="002D674C" w:rsidRDefault="002D674C" w:rsidP="00BB7ED4">
      <w:pPr>
        <w:jc w:val="both"/>
        <w:rPr>
          <w:lang w:val="fr-CA"/>
        </w:rPr>
      </w:pPr>
    </w:p>
    <w:p w14:paraId="3CB73949" w14:textId="77777777" w:rsidR="002D674C" w:rsidRDefault="002D674C" w:rsidP="00BB7ED4">
      <w:pPr>
        <w:jc w:val="both"/>
        <w:rPr>
          <w:lang w:val="fr-CA"/>
        </w:rPr>
      </w:pPr>
    </w:p>
    <w:p w14:paraId="5C1D77CA" w14:textId="77777777" w:rsidR="002D674C" w:rsidRDefault="002D674C" w:rsidP="00BB7ED4">
      <w:pPr>
        <w:jc w:val="both"/>
        <w:rPr>
          <w:lang w:val="fr-CA"/>
        </w:rPr>
      </w:pPr>
    </w:p>
    <w:p w14:paraId="71896B27" w14:textId="77777777" w:rsidR="002D674C" w:rsidRDefault="002D674C" w:rsidP="00BB7ED4">
      <w:pPr>
        <w:jc w:val="both"/>
        <w:rPr>
          <w:lang w:val="fr-CA"/>
        </w:rPr>
      </w:pPr>
    </w:p>
    <w:p w14:paraId="3FE0B127" w14:textId="77777777" w:rsidR="002D674C" w:rsidRDefault="002D674C" w:rsidP="00BB7ED4">
      <w:pPr>
        <w:jc w:val="both"/>
        <w:rPr>
          <w:lang w:val="fr-CA"/>
        </w:rPr>
      </w:pPr>
    </w:p>
    <w:p w14:paraId="29F8F3EB" w14:textId="77777777" w:rsidR="002D674C" w:rsidRDefault="002D674C" w:rsidP="00BB7ED4">
      <w:pPr>
        <w:jc w:val="both"/>
        <w:rPr>
          <w:lang w:val="fr-CA"/>
        </w:rPr>
      </w:pPr>
    </w:p>
    <w:p w14:paraId="4EB2548A" w14:textId="77777777" w:rsidR="002D674C" w:rsidRDefault="002D674C" w:rsidP="00BB7ED4">
      <w:pPr>
        <w:jc w:val="both"/>
        <w:rPr>
          <w:lang w:val="fr-CA"/>
        </w:rPr>
      </w:pPr>
    </w:p>
    <w:p w14:paraId="2A6207A1" w14:textId="77777777" w:rsidR="002D674C" w:rsidRDefault="002D674C" w:rsidP="00BB7ED4">
      <w:pPr>
        <w:jc w:val="both"/>
        <w:rPr>
          <w:lang w:val="fr-CA"/>
        </w:rPr>
      </w:pPr>
    </w:p>
    <w:p w14:paraId="0DCB68A2" w14:textId="77777777" w:rsidR="002D674C" w:rsidRDefault="002D674C" w:rsidP="00BB7ED4">
      <w:pPr>
        <w:jc w:val="both"/>
        <w:rPr>
          <w:lang w:val="fr-CA"/>
        </w:rPr>
      </w:pPr>
    </w:p>
    <w:p w14:paraId="4F79CAB8" w14:textId="77777777" w:rsidR="002D674C" w:rsidRDefault="002D674C" w:rsidP="00BB7ED4">
      <w:pPr>
        <w:jc w:val="both"/>
        <w:rPr>
          <w:lang w:val="fr-CA"/>
        </w:rPr>
      </w:pPr>
    </w:p>
    <w:p w14:paraId="0E62D3B5" w14:textId="77777777" w:rsidR="002D674C" w:rsidRDefault="002D674C" w:rsidP="00BB7ED4">
      <w:pPr>
        <w:jc w:val="both"/>
        <w:rPr>
          <w:lang w:val="fr-CA"/>
        </w:rPr>
      </w:pPr>
    </w:p>
    <w:p w14:paraId="00607896" w14:textId="77777777" w:rsidR="002D674C" w:rsidRDefault="002D674C" w:rsidP="00BB7ED4">
      <w:pPr>
        <w:jc w:val="both"/>
        <w:rPr>
          <w:lang w:val="fr-CA"/>
        </w:rPr>
      </w:pPr>
    </w:p>
    <w:p w14:paraId="0FFEBDF4" w14:textId="77777777" w:rsidR="002D674C" w:rsidRDefault="002D674C" w:rsidP="00BB7ED4">
      <w:pPr>
        <w:jc w:val="both"/>
        <w:rPr>
          <w:lang w:val="fr-CA"/>
        </w:rPr>
      </w:pPr>
    </w:p>
    <w:p w14:paraId="3AC9FA9B" w14:textId="77777777" w:rsidR="002D674C" w:rsidRDefault="002D674C" w:rsidP="00BB7ED4">
      <w:pPr>
        <w:jc w:val="both"/>
        <w:rPr>
          <w:lang w:val="fr-CA"/>
        </w:rPr>
      </w:pPr>
    </w:p>
    <w:p w14:paraId="719FE0A8" w14:textId="77777777" w:rsidR="002D674C" w:rsidRDefault="002D674C" w:rsidP="00BB7ED4">
      <w:pPr>
        <w:jc w:val="both"/>
        <w:rPr>
          <w:lang w:val="fr-CA"/>
        </w:rPr>
      </w:pPr>
    </w:p>
    <w:p w14:paraId="1D7A82F9" w14:textId="77777777" w:rsidR="002D674C" w:rsidRDefault="002D674C" w:rsidP="00BB7ED4">
      <w:pPr>
        <w:jc w:val="both"/>
        <w:rPr>
          <w:lang w:val="fr-CA"/>
        </w:rPr>
      </w:pPr>
    </w:p>
    <w:p w14:paraId="7FFF3A55" w14:textId="77777777" w:rsidR="002D674C" w:rsidRDefault="002D674C" w:rsidP="00BB7ED4">
      <w:pPr>
        <w:jc w:val="both"/>
        <w:rPr>
          <w:lang w:val="fr-CA"/>
        </w:rPr>
      </w:pPr>
    </w:p>
    <w:p w14:paraId="7D6DD1B3" w14:textId="77777777" w:rsidR="002D674C" w:rsidRDefault="002D674C" w:rsidP="00BB7ED4">
      <w:pPr>
        <w:jc w:val="both"/>
        <w:rPr>
          <w:lang w:val="fr-CA"/>
        </w:rPr>
      </w:pPr>
    </w:p>
    <w:p w14:paraId="7912C5EC" w14:textId="77777777" w:rsidR="002D674C" w:rsidRDefault="002D674C" w:rsidP="00BB7ED4">
      <w:pPr>
        <w:jc w:val="both"/>
        <w:rPr>
          <w:lang w:val="fr-CA"/>
        </w:rPr>
      </w:pPr>
    </w:p>
    <w:p w14:paraId="603FDF5A" w14:textId="77777777" w:rsidR="002D674C" w:rsidRDefault="002D674C" w:rsidP="00BB7ED4">
      <w:pPr>
        <w:jc w:val="both"/>
        <w:rPr>
          <w:lang w:val="fr-CA"/>
        </w:rPr>
      </w:pPr>
    </w:p>
    <w:p w14:paraId="0D6859D6" w14:textId="77777777" w:rsidR="002D674C" w:rsidRDefault="002D674C" w:rsidP="00BB7ED4">
      <w:pPr>
        <w:jc w:val="both"/>
        <w:rPr>
          <w:lang w:val="fr-CA"/>
        </w:rPr>
      </w:pPr>
    </w:p>
    <w:p w14:paraId="774B2DEC" w14:textId="77777777" w:rsidR="002D674C" w:rsidRDefault="002D674C" w:rsidP="00BB7ED4">
      <w:pPr>
        <w:jc w:val="both"/>
        <w:rPr>
          <w:lang w:val="fr-CA"/>
        </w:rPr>
      </w:pPr>
    </w:p>
    <w:p w14:paraId="4ED9A740" w14:textId="00B23544" w:rsidR="00BB7ED4" w:rsidRPr="0013057B" w:rsidRDefault="00E045BC" w:rsidP="0013057B">
      <w:pPr>
        <w:pStyle w:val="Titre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lastRenderedPageBreak/>
        <w:t>F</w:t>
      </w:r>
      <w:r w:rsidR="00354B63" w:rsidRPr="0013057B">
        <w:rPr>
          <w:b/>
          <w:color w:val="4472C4" w:themeColor="accent1"/>
          <w:sz w:val="28"/>
          <w:szCs w:val="28"/>
        </w:rPr>
        <w:t>ormation</w:t>
      </w:r>
    </w:p>
    <w:p w14:paraId="6A0C92A1" w14:textId="21817391" w:rsidR="00354B63" w:rsidRDefault="00354B63" w:rsidP="00BB7ED4">
      <w:pPr>
        <w:jc w:val="both"/>
        <w:rPr>
          <w:lang w:val="fr-CA"/>
        </w:rPr>
      </w:pPr>
      <w:r>
        <w:rPr>
          <w:lang w:val="fr-CA"/>
        </w:rPr>
        <w:t>Ce document de travail interne a été préparé par :</w:t>
      </w:r>
    </w:p>
    <w:p w14:paraId="7E3B47F4" w14:textId="77777777" w:rsidR="00354B63" w:rsidRDefault="00354B63" w:rsidP="00BB7ED4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13057B" w14:paraId="6C19AFF6" w14:textId="77777777" w:rsidTr="0013057B">
        <w:tc>
          <w:tcPr>
            <w:tcW w:w="1615" w:type="dxa"/>
            <w:shd w:val="clear" w:color="auto" w:fill="EEEDE1"/>
            <w:vAlign w:val="center"/>
          </w:tcPr>
          <w:p w14:paraId="01B0B8A6" w14:textId="380FB892" w:rsidR="0013057B" w:rsidRPr="0013057B" w:rsidRDefault="0013057B" w:rsidP="00BB7ED4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4D525F2A" w14:textId="0CD80D1E" w:rsidR="0013057B" w:rsidRDefault="008370F5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Josée Proulx</w:t>
            </w:r>
          </w:p>
        </w:tc>
      </w:tr>
      <w:tr w:rsidR="0013057B" w14:paraId="17CAB188" w14:textId="77777777" w:rsidTr="0013057B">
        <w:tc>
          <w:tcPr>
            <w:tcW w:w="1615" w:type="dxa"/>
            <w:shd w:val="clear" w:color="auto" w:fill="EEEDE1"/>
            <w:vAlign w:val="center"/>
          </w:tcPr>
          <w:p w14:paraId="30806B2D" w14:textId="07E20F37" w:rsidR="0013057B" w:rsidRPr="0013057B" w:rsidRDefault="0013057B" w:rsidP="00BB7ED4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1C759BE" w14:textId="79DACCF4" w:rsidR="0013057B" w:rsidRDefault="008370F5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Pharmacienne</w:t>
            </w:r>
          </w:p>
        </w:tc>
      </w:tr>
      <w:tr w:rsidR="0013057B" w14:paraId="67FD5F88" w14:textId="77777777" w:rsidTr="0013057B">
        <w:tc>
          <w:tcPr>
            <w:tcW w:w="1615" w:type="dxa"/>
            <w:shd w:val="clear" w:color="auto" w:fill="EEEDE1"/>
            <w:vAlign w:val="center"/>
          </w:tcPr>
          <w:p w14:paraId="56096A46" w14:textId="7CB18272" w:rsidR="0013057B" w:rsidRPr="0013057B" w:rsidRDefault="0013057B" w:rsidP="00BB7ED4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0F7DCBBA" w14:textId="133D0833" w:rsidR="0013057B" w:rsidRDefault="00354DEF" w:rsidP="00BB7ED4">
            <w:pPr>
              <w:jc w:val="both"/>
              <w:rPr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1B8FC1E0" wp14:editId="40E84DAE">
                  <wp:extent cx="1243853" cy="4762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213" cy="485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57B" w14:paraId="1AFEA030" w14:textId="77777777" w:rsidTr="0013057B">
        <w:tc>
          <w:tcPr>
            <w:tcW w:w="1615" w:type="dxa"/>
            <w:shd w:val="clear" w:color="auto" w:fill="EEEDE1"/>
            <w:vAlign w:val="center"/>
          </w:tcPr>
          <w:p w14:paraId="7E46DC40" w14:textId="0804CDBB" w:rsidR="0013057B" w:rsidRPr="0013057B" w:rsidRDefault="0013057B" w:rsidP="00BB7ED4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7F7C84B9" w14:textId="564A96CB" w:rsidR="0013057B" w:rsidRDefault="008370F5" w:rsidP="0085590F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0</w:t>
            </w:r>
            <w:r w:rsidR="007F2578">
              <w:rPr>
                <w:lang w:val="fr-CA"/>
              </w:rPr>
              <w:t>9</w:t>
            </w:r>
            <w:r>
              <w:rPr>
                <w:lang w:val="fr-CA"/>
              </w:rPr>
              <w:t xml:space="preserve"> septembre 2024</w:t>
            </w:r>
          </w:p>
        </w:tc>
        <w:tc>
          <w:tcPr>
            <w:tcW w:w="1276" w:type="dxa"/>
            <w:shd w:val="clear" w:color="auto" w:fill="EEEDE1"/>
            <w:vAlign w:val="center"/>
          </w:tcPr>
          <w:p w14:paraId="66FCA89D" w14:textId="426C38F7" w:rsidR="0013057B" w:rsidRPr="0013057B" w:rsidRDefault="0013057B" w:rsidP="00BB7ED4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05DD6F2C" w14:textId="4AF9E64C" w:rsidR="0013057B" w:rsidRDefault="008370F5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JP</w:t>
            </w:r>
          </w:p>
        </w:tc>
      </w:tr>
    </w:tbl>
    <w:p w14:paraId="43446A61" w14:textId="77777777" w:rsidR="00354B63" w:rsidRDefault="00354B63" w:rsidP="00BB7ED4">
      <w:pPr>
        <w:jc w:val="both"/>
        <w:rPr>
          <w:lang w:val="fr-CA"/>
        </w:rPr>
      </w:pPr>
    </w:p>
    <w:p w14:paraId="0EF21772" w14:textId="29EB0787" w:rsidR="00BB7ED4" w:rsidRPr="0013057B" w:rsidRDefault="00354B63" w:rsidP="00BB7ED4">
      <w:pPr>
        <w:jc w:val="both"/>
        <w:rPr>
          <w:b/>
          <w:lang w:val="fr-CA"/>
        </w:rPr>
      </w:pPr>
      <w:r w:rsidRPr="0013057B">
        <w:rPr>
          <w:b/>
          <w:lang w:val="fr-CA"/>
        </w:rPr>
        <w:t>À partir des documents suivant</w:t>
      </w:r>
      <w:r w:rsidR="005806B1">
        <w:rPr>
          <w:b/>
          <w:lang w:val="fr-CA"/>
        </w:rPr>
        <w:t>s</w:t>
      </w:r>
      <w:r w:rsidRPr="0013057B">
        <w:rPr>
          <w:b/>
          <w:lang w:val="fr-CA"/>
        </w:rPr>
        <w:t> :</w:t>
      </w:r>
    </w:p>
    <w:p w14:paraId="787A380B" w14:textId="77777777" w:rsidR="00BB7ED4" w:rsidRDefault="00BB7ED4" w:rsidP="00BB7ED4">
      <w:pPr>
        <w:jc w:val="both"/>
        <w:rPr>
          <w:lang w:val="fr-CA"/>
        </w:rPr>
      </w:pPr>
    </w:p>
    <w:tbl>
      <w:tblPr>
        <w:tblStyle w:val="Grilledutableau"/>
        <w:tblW w:w="9485" w:type="dxa"/>
        <w:tblLook w:val="04A0" w:firstRow="1" w:lastRow="0" w:firstColumn="1" w:lastColumn="0" w:noHBand="0" w:noVBand="1"/>
      </w:tblPr>
      <w:tblGrid>
        <w:gridCol w:w="1726"/>
        <w:gridCol w:w="1947"/>
        <w:gridCol w:w="1701"/>
        <w:gridCol w:w="1843"/>
        <w:gridCol w:w="2268"/>
      </w:tblGrid>
      <w:tr w:rsidR="00463C94" w14:paraId="58D5A0D9" w14:textId="77777777" w:rsidTr="00463C94">
        <w:tc>
          <w:tcPr>
            <w:tcW w:w="9485" w:type="dxa"/>
            <w:gridSpan w:val="5"/>
            <w:shd w:val="clear" w:color="auto" w:fill="EEEDE1"/>
            <w:vAlign w:val="center"/>
          </w:tcPr>
          <w:p w14:paraId="61B7877D" w14:textId="5281401A" w:rsidR="00463C94" w:rsidRPr="00463C94" w:rsidRDefault="00463C94" w:rsidP="00BB7ED4">
            <w:pPr>
              <w:jc w:val="both"/>
              <w:rPr>
                <w:b/>
                <w:lang w:val="fr-CA"/>
              </w:rPr>
            </w:pPr>
            <w:r w:rsidRPr="00463C94">
              <w:rPr>
                <w:b/>
                <w:color w:val="365F91"/>
                <w:lang w:val="fr-CA"/>
              </w:rPr>
              <w:t>Protocole</w:t>
            </w:r>
          </w:p>
        </w:tc>
      </w:tr>
      <w:tr w:rsidR="00463C94" w14:paraId="04C9AFE3" w14:textId="77777777" w:rsidTr="00463C94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168887E4" w14:textId="77777777" w:rsidR="009E2300" w:rsidRDefault="009E2300" w:rsidP="00BB7ED4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0ED1EE41" w14:textId="7F5CE566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ADDE79" w14:textId="6BDFC6D7" w:rsidR="009E2300" w:rsidRDefault="00F1626C" w:rsidP="00BB7ED4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Amend</w:t>
            </w:r>
            <w:proofErr w:type="spellEnd"/>
            <w:r>
              <w:rPr>
                <w:lang w:val="fr-CA"/>
              </w:rPr>
              <w:t xml:space="preserve"> 5 (v.6)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73C9DE6" w14:textId="518E7F4A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826781" w14:textId="65DF0FFD" w:rsidR="009E2300" w:rsidRDefault="00F1626C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15 DEC 2023</w:t>
            </w:r>
          </w:p>
        </w:tc>
      </w:tr>
      <w:tr w:rsidR="00463C94" w14:paraId="534DBB73" w14:textId="77777777" w:rsidTr="00463C94">
        <w:tc>
          <w:tcPr>
            <w:tcW w:w="9485" w:type="dxa"/>
            <w:gridSpan w:val="5"/>
            <w:shd w:val="clear" w:color="auto" w:fill="EEEDE1"/>
            <w:vAlign w:val="center"/>
          </w:tcPr>
          <w:p w14:paraId="4215A452" w14:textId="58B4FFDE" w:rsidR="00463C94" w:rsidRPr="00463C94" w:rsidRDefault="00463C94" w:rsidP="00BB7ED4">
            <w:pPr>
              <w:jc w:val="both"/>
              <w:rPr>
                <w:b/>
                <w:lang w:val="fr-CA"/>
              </w:rPr>
            </w:pPr>
            <w:r w:rsidRPr="00463C94">
              <w:rPr>
                <w:b/>
                <w:color w:val="365F91"/>
                <w:lang w:val="fr-CA"/>
              </w:rPr>
              <w:t>Monographie / brochure de l’investigateur</w:t>
            </w:r>
          </w:p>
        </w:tc>
      </w:tr>
      <w:tr w:rsidR="00463C94" w14:paraId="2B640ED9" w14:textId="77777777" w:rsidTr="00463C94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81D0690" w14:textId="28F7AED3" w:rsidR="009E2300" w:rsidRDefault="00D36FBA" w:rsidP="00BB7ED4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Teclistamab</w:t>
            </w:r>
            <w:proofErr w:type="spellEnd"/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3C91AFB5" w14:textId="4FD0E069" w:rsidR="009E2300" w:rsidRDefault="00527913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</w:t>
            </w:r>
            <w:r w:rsidR="00463C94">
              <w:rPr>
                <w:lang w:val="fr-CA"/>
              </w:rPr>
              <w:t>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0E9416" w14:textId="40FA9B76" w:rsidR="009E2300" w:rsidRDefault="00D36FBA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653E7F6" w14:textId="1B9BB4EF" w:rsidR="009E2300" w:rsidRDefault="00527913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BF68549" w14:textId="25CDC0DE" w:rsidR="009E2300" w:rsidRDefault="00D36FBA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12 OCT 2023</w:t>
            </w:r>
          </w:p>
        </w:tc>
      </w:tr>
      <w:tr w:rsidR="00463C94" w14:paraId="7B171A6F" w14:textId="77777777" w:rsidTr="00463C94">
        <w:tc>
          <w:tcPr>
            <w:tcW w:w="9485" w:type="dxa"/>
            <w:gridSpan w:val="5"/>
            <w:shd w:val="clear" w:color="auto" w:fill="EEEDE1"/>
            <w:vAlign w:val="center"/>
          </w:tcPr>
          <w:p w14:paraId="46F333CD" w14:textId="1F37BD9E" w:rsidR="00463C94" w:rsidRPr="00463C94" w:rsidRDefault="00463C94" w:rsidP="00BB7ED4">
            <w:pPr>
              <w:jc w:val="both"/>
              <w:rPr>
                <w:b/>
                <w:lang w:val="fr-CA"/>
              </w:rPr>
            </w:pPr>
            <w:r w:rsidRPr="00463C94">
              <w:rPr>
                <w:b/>
                <w:color w:val="365F91"/>
                <w:lang w:val="fr-CA"/>
              </w:rPr>
              <w:t>Manuel de la pharmacie</w:t>
            </w:r>
          </w:p>
        </w:tc>
      </w:tr>
      <w:tr w:rsidR="00463C94" w14:paraId="190D9ABF" w14:textId="77777777" w:rsidTr="00463C94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05E01CB" w14:textId="732771D6" w:rsidR="009E2300" w:rsidRDefault="00847019" w:rsidP="00BB7ED4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Lénalidomide</w:t>
            </w:r>
            <w:proofErr w:type="spellEnd"/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7177B11E" w14:textId="009642CF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D2CD14" w14:textId="4B47191A" w:rsidR="009E2300" w:rsidRDefault="00847019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123170" w14:textId="26959C6F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FF5FDF" w14:textId="682D85E2" w:rsidR="009E2300" w:rsidRDefault="00847019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11 JUL 2023</w:t>
            </w:r>
          </w:p>
        </w:tc>
      </w:tr>
      <w:tr w:rsidR="00914871" w14:paraId="0A56E0CF" w14:textId="77777777" w:rsidTr="00463C94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AF2FD38" w14:textId="3394E4B1" w:rsidR="00914871" w:rsidRDefault="00914871" w:rsidP="00BB7ED4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Teclistamab</w:t>
            </w:r>
            <w:proofErr w:type="spellEnd"/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06E93BA4" w14:textId="0E03F181" w:rsidR="00914871" w:rsidRDefault="0091487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A1C471" w14:textId="64AFAEF2" w:rsidR="00914871" w:rsidRDefault="0091487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F9EFEE" w14:textId="6020C843" w:rsidR="00914871" w:rsidRDefault="0091487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763EE0" w14:textId="3912034A" w:rsidR="00914871" w:rsidRDefault="0091487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11 JUL 2023</w:t>
            </w:r>
          </w:p>
        </w:tc>
      </w:tr>
      <w:tr w:rsidR="00463C94" w:rsidRPr="00D150ED" w14:paraId="6E02CF8D" w14:textId="77777777" w:rsidTr="00463C94">
        <w:tc>
          <w:tcPr>
            <w:tcW w:w="9485" w:type="dxa"/>
            <w:gridSpan w:val="5"/>
            <w:shd w:val="clear" w:color="auto" w:fill="EEEDE1"/>
            <w:vAlign w:val="center"/>
          </w:tcPr>
          <w:p w14:paraId="1D94BC26" w14:textId="1C57F141" w:rsidR="00463C94" w:rsidRPr="00F2407C" w:rsidRDefault="00F2407C" w:rsidP="00BB7ED4">
            <w:pPr>
              <w:jc w:val="both"/>
              <w:rPr>
                <w:b/>
                <w:lang w:val="en-CA"/>
              </w:rPr>
            </w:pPr>
            <w:proofErr w:type="spellStart"/>
            <w:r w:rsidRPr="00F2407C">
              <w:rPr>
                <w:b/>
                <w:color w:val="365F91"/>
                <w:lang w:val="en-CA"/>
              </w:rPr>
              <w:t>Autr</w:t>
            </w:r>
            <w:r w:rsidR="0085590F">
              <w:rPr>
                <w:b/>
                <w:color w:val="365F91"/>
                <w:lang w:val="en-CA"/>
              </w:rPr>
              <w:t>es</w:t>
            </w:r>
            <w:proofErr w:type="spellEnd"/>
            <w:r w:rsidR="0085590F">
              <w:rPr>
                <w:b/>
                <w:color w:val="365F91"/>
                <w:lang w:val="en-CA"/>
              </w:rPr>
              <w:t xml:space="preserve"> –à </w:t>
            </w:r>
            <w:proofErr w:type="spellStart"/>
            <w:r w:rsidR="0085590F">
              <w:rPr>
                <w:b/>
                <w:color w:val="365F91"/>
                <w:lang w:val="en-CA"/>
              </w:rPr>
              <w:t>préciser</w:t>
            </w:r>
            <w:proofErr w:type="spellEnd"/>
          </w:p>
        </w:tc>
      </w:tr>
      <w:tr w:rsidR="00463C94" w14:paraId="61D6159E" w14:textId="77777777" w:rsidTr="00463C94">
        <w:tc>
          <w:tcPr>
            <w:tcW w:w="1726" w:type="dxa"/>
            <w:vAlign w:val="center"/>
          </w:tcPr>
          <w:p w14:paraId="7CE13494" w14:textId="77777777" w:rsidR="009E2300" w:rsidRPr="00F2407C" w:rsidRDefault="009E2300" w:rsidP="00BB7ED4">
            <w:pPr>
              <w:jc w:val="both"/>
              <w:rPr>
                <w:lang w:val="en-CA"/>
              </w:rPr>
            </w:pPr>
          </w:p>
        </w:tc>
        <w:tc>
          <w:tcPr>
            <w:tcW w:w="1947" w:type="dxa"/>
            <w:vAlign w:val="center"/>
          </w:tcPr>
          <w:p w14:paraId="66AB0261" w14:textId="50226E8C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vAlign w:val="center"/>
          </w:tcPr>
          <w:p w14:paraId="498743BD" w14:textId="77777777" w:rsidR="009E2300" w:rsidRDefault="009E2300" w:rsidP="00BB7ED4">
            <w:pPr>
              <w:jc w:val="both"/>
              <w:rPr>
                <w:lang w:val="fr-CA"/>
              </w:rPr>
            </w:pPr>
          </w:p>
        </w:tc>
        <w:tc>
          <w:tcPr>
            <w:tcW w:w="1843" w:type="dxa"/>
            <w:vAlign w:val="center"/>
          </w:tcPr>
          <w:p w14:paraId="653E9734" w14:textId="3EFEA72D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vAlign w:val="center"/>
          </w:tcPr>
          <w:p w14:paraId="2D3B9529" w14:textId="32085E09" w:rsidR="009E2300" w:rsidRDefault="009E2300" w:rsidP="00BB7ED4">
            <w:pPr>
              <w:jc w:val="both"/>
              <w:rPr>
                <w:lang w:val="fr-CA"/>
              </w:rPr>
            </w:pPr>
          </w:p>
        </w:tc>
      </w:tr>
    </w:tbl>
    <w:p w14:paraId="03181B9F" w14:textId="47FA33C8" w:rsidR="00B442B6" w:rsidRDefault="00B442B6" w:rsidP="00BB7ED4">
      <w:pPr>
        <w:jc w:val="both"/>
        <w:rPr>
          <w:lang w:val="fr-CA"/>
        </w:rPr>
      </w:pPr>
    </w:p>
    <w:p w14:paraId="64A164BC" w14:textId="2F662B1D" w:rsidR="00D5290B" w:rsidRDefault="0097088E" w:rsidP="00BB7ED4">
      <w:pPr>
        <w:jc w:val="both"/>
        <w:rPr>
          <w:lang w:val="fr-CA"/>
        </w:rPr>
      </w:pPr>
      <w:r>
        <w:rPr>
          <w:lang w:val="fr-CA"/>
        </w:rPr>
        <w:t>*U</w:t>
      </w:r>
      <w:r w:rsidR="00B81BC6">
        <w:rPr>
          <w:lang w:val="fr-CA"/>
        </w:rPr>
        <w:t>ne visite d’initiation a eu lieu le 28 août 2024</w:t>
      </w:r>
      <w:r>
        <w:rPr>
          <w:lang w:val="fr-CA"/>
        </w:rPr>
        <w:t>.</w:t>
      </w:r>
    </w:p>
    <w:p w14:paraId="40052D92" w14:textId="77777777" w:rsidR="00B442B6" w:rsidRDefault="00B442B6" w:rsidP="00BB7ED4">
      <w:pPr>
        <w:jc w:val="both"/>
        <w:rPr>
          <w:lang w:val="fr-CA"/>
        </w:rPr>
      </w:pPr>
    </w:p>
    <w:p w14:paraId="5606EBBF" w14:textId="2363EF3F" w:rsidR="00B442B6" w:rsidRPr="00463C94" w:rsidRDefault="00B442B6" w:rsidP="00BB7ED4">
      <w:pPr>
        <w:jc w:val="both"/>
        <w:rPr>
          <w:b/>
          <w:lang w:val="fr-CA"/>
        </w:rPr>
      </w:pPr>
      <w:r w:rsidRPr="00463C94">
        <w:rPr>
          <w:b/>
          <w:lang w:val="fr-CA"/>
        </w:rPr>
        <w:t>Ce document interne a été révisé par :</w:t>
      </w:r>
    </w:p>
    <w:p w14:paraId="4DEA25C2" w14:textId="77777777" w:rsidR="00463C94" w:rsidRDefault="00463C94" w:rsidP="00463C94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463C94" w14:paraId="32919AE8" w14:textId="77777777" w:rsidTr="00292DF8">
        <w:tc>
          <w:tcPr>
            <w:tcW w:w="1615" w:type="dxa"/>
            <w:shd w:val="clear" w:color="auto" w:fill="EEEDE1"/>
            <w:vAlign w:val="center"/>
          </w:tcPr>
          <w:p w14:paraId="2AB77452" w14:textId="77777777" w:rsidR="00463C94" w:rsidRPr="0013057B" w:rsidRDefault="00463C94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5AF63665" w14:textId="2EA5769F" w:rsidR="00463C94" w:rsidRDefault="0097088E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Roxanne Bournival</w:t>
            </w:r>
          </w:p>
        </w:tc>
      </w:tr>
      <w:tr w:rsidR="00463C94" w14:paraId="62551145" w14:textId="77777777" w:rsidTr="00292DF8">
        <w:tc>
          <w:tcPr>
            <w:tcW w:w="1615" w:type="dxa"/>
            <w:shd w:val="clear" w:color="auto" w:fill="EEEDE1"/>
            <w:vAlign w:val="center"/>
          </w:tcPr>
          <w:p w14:paraId="16F0846F" w14:textId="77777777" w:rsidR="00463C94" w:rsidRPr="0013057B" w:rsidRDefault="00463C94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24155B1C" w14:textId="39CAD486" w:rsidR="00463C94" w:rsidRDefault="0097088E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Pharmacienne</w:t>
            </w:r>
          </w:p>
        </w:tc>
      </w:tr>
      <w:tr w:rsidR="00463C94" w14:paraId="79A9605F" w14:textId="77777777" w:rsidTr="00292DF8">
        <w:tc>
          <w:tcPr>
            <w:tcW w:w="1615" w:type="dxa"/>
            <w:shd w:val="clear" w:color="auto" w:fill="EEEDE1"/>
            <w:vAlign w:val="center"/>
          </w:tcPr>
          <w:p w14:paraId="74846492" w14:textId="77777777" w:rsidR="00463C94" w:rsidRPr="0013057B" w:rsidRDefault="00463C94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16133372" w14:textId="70D91B57" w:rsidR="0097088E" w:rsidRDefault="0097088E" w:rsidP="00292DF8">
            <w:pPr>
              <w:jc w:val="both"/>
              <w:rPr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4424FC96" wp14:editId="2D8C0CF0">
                  <wp:extent cx="1609725" cy="471139"/>
                  <wp:effectExtent l="0" t="0" r="0" b="571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 Roxanne Bournival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951" cy="47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C94" w14:paraId="337EE4CC" w14:textId="77777777" w:rsidTr="00292DF8">
        <w:tc>
          <w:tcPr>
            <w:tcW w:w="1615" w:type="dxa"/>
            <w:shd w:val="clear" w:color="auto" w:fill="EEEDE1"/>
            <w:vAlign w:val="center"/>
          </w:tcPr>
          <w:p w14:paraId="71E3130C" w14:textId="77777777" w:rsidR="00463C94" w:rsidRPr="0013057B" w:rsidRDefault="00463C94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2F5E9AFD" w14:textId="5AE72650" w:rsidR="00463C94" w:rsidRDefault="002B59AF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29 octobre 2024</w:t>
            </w:r>
          </w:p>
        </w:tc>
        <w:tc>
          <w:tcPr>
            <w:tcW w:w="1276" w:type="dxa"/>
            <w:shd w:val="clear" w:color="auto" w:fill="EEEDE1"/>
            <w:vAlign w:val="center"/>
          </w:tcPr>
          <w:p w14:paraId="5B6C977A" w14:textId="77777777" w:rsidR="00463C94" w:rsidRPr="0013057B" w:rsidRDefault="00463C94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FFC0CAB" w14:textId="3547FA3D" w:rsidR="00463C94" w:rsidRPr="0097088E" w:rsidRDefault="0097088E" w:rsidP="0097088E">
            <w:pPr>
              <w:jc w:val="center"/>
              <w:rPr>
                <w:rFonts w:ascii="Ink Free" w:hAnsi="Ink Free"/>
                <w:lang w:val="fr-CA"/>
              </w:rPr>
            </w:pPr>
            <w:r w:rsidRPr="0097088E">
              <w:rPr>
                <w:rFonts w:ascii="Ink Free" w:hAnsi="Ink Free"/>
                <w:lang w:val="fr-CA"/>
              </w:rPr>
              <w:t>RB</w:t>
            </w:r>
          </w:p>
        </w:tc>
      </w:tr>
    </w:tbl>
    <w:p w14:paraId="261C3682" w14:textId="77777777" w:rsidR="00463C94" w:rsidRDefault="00463C94" w:rsidP="00463C94">
      <w:pPr>
        <w:jc w:val="both"/>
        <w:rPr>
          <w:lang w:val="fr-CA"/>
        </w:rPr>
      </w:pPr>
    </w:p>
    <w:p w14:paraId="1ECD4671" w14:textId="77777777" w:rsidR="00B442B6" w:rsidRDefault="00B442B6" w:rsidP="00BB7ED4">
      <w:pPr>
        <w:jc w:val="both"/>
        <w:rPr>
          <w:lang w:val="fr-CA"/>
        </w:rPr>
      </w:pPr>
    </w:p>
    <w:p w14:paraId="4414153F" w14:textId="43669E97" w:rsidR="00B442B6" w:rsidRDefault="00B442B6" w:rsidP="00BB7ED4">
      <w:pPr>
        <w:jc w:val="both"/>
        <w:rPr>
          <w:lang w:val="fr-CA"/>
        </w:rPr>
      </w:pPr>
      <w:r w:rsidRPr="00B442B6">
        <w:rPr>
          <w:b/>
          <w:lang w:val="fr-CA"/>
        </w:rPr>
        <w:t>Ce document interne sert d’autoformation</w:t>
      </w:r>
      <w:r>
        <w:rPr>
          <w:lang w:val="fr-CA"/>
        </w:rPr>
        <w:t xml:space="preserve"> et sa lecture doit précéder toute activité reliée (rôle) à la médication et menée par le personnel de la pharmacie du Centre de Recherche, sous la responsabilité de la personne inscrite sur le log de délégation principal, soit :</w:t>
      </w:r>
    </w:p>
    <w:p w14:paraId="021F6704" w14:textId="77777777" w:rsidR="00363050" w:rsidRDefault="00363050" w:rsidP="00BB7ED4">
      <w:pPr>
        <w:jc w:val="both"/>
        <w:rPr>
          <w:lang w:val="fr-CA"/>
        </w:rPr>
      </w:pPr>
    </w:p>
    <w:p w14:paraId="52DEE0B2" w14:textId="1EC8AF14" w:rsidR="00B442B6" w:rsidRPr="00B442B6" w:rsidRDefault="00B442B6" w:rsidP="00B442B6">
      <w:pPr>
        <w:pStyle w:val="Paragraphedeliste"/>
        <w:numPr>
          <w:ilvl w:val="0"/>
          <w:numId w:val="1"/>
        </w:numPr>
        <w:jc w:val="both"/>
        <w:rPr>
          <w:lang w:val="fr-CA"/>
        </w:rPr>
      </w:pPr>
      <w:r w:rsidRPr="00B442B6">
        <w:rPr>
          <w:lang w:val="fr-CA"/>
        </w:rPr>
        <w:t>Réception/Commande/Retour/Destruction des produits de recherche</w:t>
      </w:r>
    </w:p>
    <w:p w14:paraId="118462A3" w14:textId="6EA199A0" w:rsidR="00B442B6" w:rsidRPr="00B442B6" w:rsidRDefault="00B442B6" w:rsidP="00B442B6">
      <w:pPr>
        <w:pStyle w:val="Paragraphedeliste"/>
        <w:numPr>
          <w:ilvl w:val="0"/>
          <w:numId w:val="1"/>
        </w:numPr>
        <w:jc w:val="both"/>
        <w:rPr>
          <w:lang w:val="fr-CA"/>
        </w:rPr>
      </w:pPr>
      <w:r w:rsidRPr="00B442B6">
        <w:rPr>
          <w:lang w:val="fr-CA"/>
        </w:rPr>
        <w:t>Entreposage et Monitorage de la température</w:t>
      </w:r>
    </w:p>
    <w:p w14:paraId="2DB0B1CC" w14:textId="4981BB97" w:rsidR="00B442B6" w:rsidRPr="00B442B6" w:rsidRDefault="00B442B6" w:rsidP="00B442B6">
      <w:pPr>
        <w:pStyle w:val="Paragraphedeliste"/>
        <w:numPr>
          <w:ilvl w:val="0"/>
          <w:numId w:val="1"/>
        </w:numPr>
        <w:jc w:val="both"/>
        <w:rPr>
          <w:lang w:val="fr-CA"/>
        </w:rPr>
      </w:pPr>
      <w:r w:rsidRPr="00B442B6">
        <w:rPr>
          <w:lang w:val="fr-CA"/>
        </w:rPr>
        <w:t>Préparation et Distribution</w:t>
      </w:r>
    </w:p>
    <w:p w14:paraId="45AE445F" w14:textId="6798E5C1" w:rsidR="00B442B6" w:rsidRPr="00B442B6" w:rsidRDefault="00B442B6" w:rsidP="00B442B6">
      <w:pPr>
        <w:pStyle w:val="Paragraphedeliste"/>
        <w:numPr>
          <w:ilvl w:val="0"/>
          <w:numId w:val="1"/>
        </w:numPr>
        <w:jc w:val="both"/>
        <w:rPr>
          <w:lang w:val="fr-CA"/>
        </w:rPr>
      </w:pPr>
      <w:r w:rsidRPr="00B442B6">
        <w:rPr>
          <w:lang w:val="fr-CA"/>
        </w:rPr>
        <w:t>Utilisation d’une plateforme informatisée pour la gestion de la médication</w:t>
      </w:r>
    </w:p>
    <w:p w14:paraId="2A2EFC7C" w14:textId="77777777" w:rsidR="00B442B6" w:rsidRDefault="00B442B6" w:rsidP="00BB7ED4">
      <w:pPr>
        <w:jc w:val="both"/>
        <w:rPr>
          <w:lang w:val="fr-CA"/>
        </w:rPr>
      </w:pPr>
    </w:p>
    <w:p w14:paraId="03C4F0B7" w14:textId="77777777" w:rsidR="00BB7ED4" w:rsidRDefault="00BB7ED4" w:rsidP="00BB7ED4">
      <w:pPr>
        <w:jc w:val="both"/>
        <w:rPr>
          <w:lang w:val="fr-CA"/>
        </w:rPr>
      </w:pPr>
    </w:p>
    <w:p w14:paraId="37C5D8E1" w14:textId="77777777" w:rsidR="00363050" w:rsidRDefault="00363050" w:rsidP="00BB7ED4">
      <w:pPr>
        <w:jc w:val="both"/>
        <w:rPr>
          <w:lang w:val="fr-CA"/>
        </w:rPr>
      </w:pPr>
    </w:p>
    <w:p w14:paraId="3C1E0203" w14:textId="77777777" w:rsidR="00363050" w:rsidRDefault="00363050" w:rsidP="00BB7ED4">
      <w:pPr>
        <w:jc w:val="both"/>
        <w:rPr>
          <w:lang w:val="fr-CA"/>
        </w:rPr>
      </w:pPr>
    </w:p>
    <w:p w14:paraId="663FF17F" w14:textId="77777777" w:rsidR="00363050" w:rsidRDefault="00363050" w:rsidP="00BB7ED4">
      <w:pPr>
        <w:jc w:val="both"/>
        <w:rPr>
          <w:lang w:val="fr-CA"/>
        </w:rPr>
      </w:pPr>
    </w:p>
    <w:p w14:paraId="3553538E" w14:textId="3BC8B40D" w:rsidR="00BB7ED4" w:rsidRDefault="00B442B6" w:rsidP="00BB7ED4">
      <w:pPr>
        <w:jc w:val="both"/>
        <w:rPr>
          <w:lang w:val="fr-CA"/>
        </w:rPr>
      </w:pPr>
      <w:r w:rsidRPr="00363050">
        <w:rPr>
          <w:b/>
          <w:lang w:val="fr-CA"/>
        </w:rPr>
        <w:t>C</w:t>
      </w:r>
      <w:r w:rsidR="00054902" w:rsidRPr="00363050">
        <w:rPr>
          <w:b/>
          <w:lang w:val="fr-CA"/>
        </w:rPr>
        <w:t>e document interne est mis à jour</w:t>
      </w:r>
      <w:r w:rsidR="00054902">
        <w:rPr>
          <w:lang w:val="fr-CA"/>
        </w:rPr>
        <w:t xml:space="preserve"> par la personne inscrite sur le log de délégation principal à partir des documents/amendements reçus tout au long de l’étude. À noter que pour la pharmacie de recherche en oncologie, </w:t>
      </w:r>
      <w:r w:rsidR="00283DF7">
        <w:rPr>
          <w:lang w:val="fr-CA"/>
        </w:rPr>
        <w:t xml:space="preserve">au CRC et à l’Hôtel-Dieu, </w:t>
      </w:r>
      <w:r w:rsidR="00054902">
        <w:rPr>
          <w:lang w:val="fr-CA"/>
        </w:rPr>
        <w:t xml:space="preserve">les deux pharmaciennes responsables de la recherche </w:t>
      </w:r>
      <w:r w:rsidR="00F33A38">
        <w:rPr>
          <w:lang w:val="fr-CA"/>
        </w:rPr>
        <w:t xml:space="preserve">pour chacune des pharmacies </w:t>
      </w:r>
      <w:r w:rsidR="00054902">
        <w:rPr>
          <w:lang w:val="fr-CA"/>
        </w:rPr>
        <w:t>ont les mêmes rôles/responsabilités et peuvent signer tous les documents.</w:t>
      </w:r>
    </w:p>
    <w:p w14:paraId="6BF365A8" w14:textId="77777777" w:rsidR="00054902" w:rsidRDefault="00054902" w:rsidP="00BB7ED4">
      <w:pPr>
        <w:jc w:val="both"/>
        <w:rPr>
          <w:lang w:val="fr-CA"/>
        </w:rPr>
      </w:pPr>
    </w:p>
    <w:p w14:paraId="79C3664F" w14:textId="14954AD6" w:rsidR="002924A7" w:rsidRDefault="00054902" w:rsidP="00BB7ED4">
      <w:pPr>
        <w:jc w:val="both"/>
        <w:rPr>
          <w:lang w:val="fr-CA"/>
        </w:rPr>
      </w:pPr>
      <w:r>
        <w:rPr>
          <w:lang w:val="fr-CA"/>
        </w:rPr>
        <w:t>Seule l’information ayant un impact majeur sur la gestion conforme et sécuritaire de la médication et jugée pertinente par cette personne sera ajoutée/modifiée à ce document.</w:t>
      </w:r>
    </w:p>
    <w:p w14:paraId="337EC49D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9390"/>
      </w:tblGrid>
      <w:tr w:rsidR="002924A7" w14:paraId="1D7CB716" w14:textId="77777777" w:rsidTr="00292DF8">
        <w:tc>
          <w:tcPr>
            <w:tcW w:w="9390" w:type="dxa"/>
            <w:shd w:val="clear" w:color="auto" w:fill="DBDBDB" w:themeFill="accent3" w:themeFillTint="66"/>
          </w:tcPr>
          <w:p w14:paraId="21498B96" w14:textId="77777777" w:rsidR="002924A7" w:rsidRPr="0084148A" w:rsidRDefault="002924A7" w:rsidP="00292DF8">
            <w:pPr>
              <w:jc w:val="both"/>
              <w:rPr>
                <w:b/>
                <w:lang w:val="fr-CA"/>
              </w:rPr>
            </w:pPr>
            <w:r w:rsidRPr="0084148A">
              <w:rPr>
                <w:b/>
                <w:lang w:val="fr-CA"/>
              </w:rPr>
              <w:t>J’ai pris connaissance de ce document, je m’engage à le respecter et à m’assurer de prendre connaissance d’éventuelles modifications en temps opportun.</w:t>
            </w:r>
          </w:p>
        </w:tc>
      </w:tr>
    </w:tbl>
    <w:p w14:paraId="5488864E" w14:textId="77777777" w:rsidR="002924A7" w:rsidRDefault="002924A7" w:rsidP="002924A7">
      <w:pPr>
        <w:jc w:val="both"/>
        <w:rPr>
          <w:lang w:val="fr-CA"/>
        </w:rPr>
      </w:pPr>
    </w:p>
    <w:p w14:paraId="30246AFA" w14:textId="0E6A96B8" w:rsidR="002924A7" w:rsidRDefault="002924A7" w:rsidP="002924A7">
      <w:pPr>
        <w:jc w:val="both"/>
        <w:rPr>
          <w:lang w:val="fr-CA"/>
        </w:rPr>
      </w:pPr>
    </w:p>
    <w:p w14:paraId="2A24D0FC" w14:textId="6172199A" w:rsidR="00A7252E" w:rsidRDefault="00A7252E" w:rsidP="002924A7">
      <w:pPr>
        <w:jc w:val="both"/>
        <w:rPr>
          <w:lang w:val="fr-CA"/>
        </w:rPr>
      </w:pPr>
    </w:p>
    <w:p w14:paraId="714D22C7" w14:textId="373C1378" w:rsidR="00A7252E" w:rsidRDefault="00A7252E" w:rsidP="002924A7">
      <w:pPr>
        <w:jc w:val="both"/>
        <w:rPr>
          <w:lang w:val="fr-CA"/>
        </w:rPr>
      </w:pPr>
    </w:p>
    <w:p w14:paraId="16C3C115" w14:textId="6ED2F7FA" w:rsidR="00A7252E" w:rsidRDefault="00A7252E" w:rsidP="002924A7">
      <w:pPr>
        <w:jc w:val="both"/>
        <w:rPr>
          <w:lang w:val="fr-CA"/>
        </w:rPr>
      </w:pPr>
    </w:p>
    <w:p w14:paraId="2E801840" w14:textId="032F0E6B" w:rsidR="00A7252E" w:rsidRDefault="00A7252E" w:rsidP="002924A7">
      <w:pPr>
        <w:jc w:val="both"/>
        <w:rPr>
          <w:lang w:val="fr-CA"/>
        </w:rPr>
      </w:pPr>
    </w:p>
    <w:p w14:paraId="3F48D711" w14:textId="686F89DB" w:rsidR="00A7252E" w:rsidRDefault="00A7252E" w:rsidP="002924A7">
      <w:pPr>
        <w:jc w:val="both"/>
        <w:rPr>
          <w:lang w:val="fr-CA"/>
        </w:rPr>
      </w:pPr>
    </w:p>
    <w:p w14:paraId="1A088FDF" w14:textId="55841469" w:rsidR="00A7252E" w:rsidRDefault="00A7252E" w:rsidP="002924A7">
      <w:pPr>
        <w:jc w:val="both"/>
        <w:rPr>
          <w:lang w:val="fr-CA"/>
        </w:rPr>
      </w:pPr>
    </w:p>
    <w:p w14:paraId="470FD50A" w14:textId="456CB2C1" w:rsidR="00A7252E" w:rsidRDefault="00A7252E" w:rsidP="002924A7">
      <w:pPr>
        <w:jc w:val="both"/>
        <w:rPr>
          <w:lang w:val="fr-CA"/>
        </w:rPr>
      </w:pPr>
    </w:p>
    <w:p w14:paraId="761272F2" w14:textId="3CD0B024" w:rsidR="00A7252E" w:rsidRDefault="00A7252E" w:rsidP="002924A7">
      <w:pPr>
        <w:jc w:val="both"/>
        <w:rPr>
          <w:lang w:val="fr-CA"/>
        </w:rPr>
      </w:pPr>
    </w:p>
    <w:p w14:paraId="2D02233B" w14:textId="460E5338" w:rsidR="00A7252E" w:rsidRDefault="00A7252E" w:rsidP="002924A7">
      <w:pPr>
        <w:jc w:val="both"/>
        <w:rPr>
          <w:lang w:val="fr-CA"/>
        </w:rPr>
      </w:pPr>
    </w:p>
    <w:p w14:paraId="2E9B5B72" w14:textId="190FDE90" w:rsidR="00A7252E" w:rsidRDefault="00A7252E" w:rsidP="002924A7">
      <w:pPr>
        <w:jc w:val="both"/>
        <w:rPr>
          <w:lang w:val="fr-CA"/>
        </w:rPr>
      </w:pPr>
    </w:p>
    <w:p w14:paraId="10D9EBFE" w14:textId="133F3329" w:rsidR="00A7252E" w:rsidRDefault="00A7252E" w:rsidP="002924A7">
      <w:pPr>
        <w:jc w:val="both"/>
        <w:rPr>
          <w:lang w:val="fr-CA"/>
        </w:rPr>
      </w:pPr>
    </w:p>
    <w:p w14:paraId="7A9A7519" w14:textId="128B2BAF" w:rsidR="00A7252E" w:rsidRDefault="00A7252E" w:rsidP="002924A7">
      <w:pPr>
        <w:jc w:val="both"/>
        <w:rPr>
          <w:lang w:val="fr-CA"/>
        </w:rPr>
      </w:pPr>
    </w:p>
    <w:p w14:paraId="001785C3" w14:textId="21732B43" w:rsidR="00A7252E" w:rsidRDefault="00A7252E" w:rsidP="002924A7">
      <w:pPr>
        <w:jc w:val="both"/>
        <w:rPr>
          <w:lang w:val="fr-CA"/>
        </w:rPr>
      </w:pPr>
    </w:p>
    <w:p w14:paraId="5A4F5D44" w14:textId="31B9DC76" w:rsidR="00A7252E" w:rsidRDefault="00A7252E" w:rsidP="002924A7">
      <w:pPr>
        <w:jc w:val="both"/>
        <w:rPr>
          <w:lang w:val="fr-CA"/>
        </w:rPr>
      </w:pPr>
    </w:p>
    <w:p w14:paraId="424B5DC7" w14:textId="60597CFF" w:rsidR="00A7252E" w:rsidRDefault="00A7252E" w:rsidP="002924A7">
      <w:pPr>
        <w:jc w:val="both"/>
        <w:rPr>
          <w:lang w:val="fr-CA"/>
        </w:rPr>
      </w:pPr>
    </w:p>
    <w:p w14:paraId="641D3D71" w14:textId="50CB0D17" w:rsidR="00A7252E" w:rsidRDefault="00A7252E" w:rsidP="002924A7">
      <w:pPr>
        <w:jc w:val="both"/>
        <w:rPr>
          <w:lang w:val="fr-CA"/>
        </w:rPr>
      </w:pPr>
    </w:p>
    <w:p w14:paraId="18C1FA8F" w14:textId="64B5F333" w:rsidR="00A7252E" w:rsidRDefault="00A7252E" w:rsidP="002924A7">
      <w:pPr>
        <w:jc w:val="both"/>
        <w:rPr>
          <w:lang w:val="fr-CA"/>
        </w:rPr>
      </w:pPr>
    </w:p>
    <w:p w14:paraId="333FCEA9" w14:textId="31E7E8C9" w:rsidR="00A7252E" w:rsidRDefault="00A7252E" w:rsidP="002924A7">
      <w:pPr>
        <w:jc w:val="both"/>
        <w:rPr>
          <w:lang w:val="fr-CA"/>
        </w:rPr>
      </w:pPr>
    </w:p>
    <w:p w14:paraId="28DA341F" w14:textId="560E5F94" w:rsidR="00A7252E" w:rsidRDefault="00A7252E" w:rsidP="002924A7">
      <w:pPr>
        <w:jc w:val="both"/>
        <w:rPr>
          <w:lang w:val="fr-CA"/>
        </w:rPr>
      </w:pPr>
    </w:p>
    <w:p w14:paraId="00759433" w14:textId="77777777" w:rsidR="00A7252E" w:rsidRDefault="00A7252E" w:rsidP="002924A7">
      <w:pPr>
        <w:jc w:val="both"/>
        <w:rPr>
          <w:lang w:val="fr-CA"/>
        </w:rPr>
      </w:pPr>
    </w:p>
    <w:p w14:paraId="0028D104" w14:textId="77777777" w:rsidR="002924A7" w:rsidRDefault="002924A7" w:rsidP="002924A7">
      <w:pPr>
        <w:jc w:val="both"/>
        <w:rPr>
          <w:lang w:val="fr-CA"/>
        </w:rPr>
      </w:pPr>
    </w:p>
    <w:p w14:paraId="38E731EA" w14:textId="77777777" w:rsidR="002924A7" w:rsidRDefault="002924A7" w:rsidP="002924A7">
      <w:pPr>
        <w:jc w:val="both"/>
        <w:rPr>
          <w:lang w:val="fr-CA"/>
        </w:rPr>
      </w:pPr>
    </w:p>
    <w:p w14:paraId="18729EFA" w14:textId="77777777" w:rsidR="002924A7" w:rsidRDefault="002924A7" w:rsidP="002924A7">
      <w:pPr>
        <w:jc w:val="both"/>
        <w:rPr>
          <w:lang w:val="fr-CA"/>
        </w:rPr>
      </w:pPr>
    </w:p>
    <w:p w14:paraId="00498AD5" w14:textId="77777777" w:rsidR="002924A7" w:rsidRDefault="002924A7" w:rsidP="002924A7">
      <w:pPr>
        <w:jc w:val="both"/>
        <w:rPr>
          <w:lang w:val="fr-CA"/>
        </w:rPr>
      </w:pPr>
    </w:p>
    <w:p w14:paraId="205FAEB9" w14:textId="77777777" w:rsidR="002924A7" w:rsidRDefault="002924A7" w:rsidP="002924A7">
      <w:pPr>
        <w:jc w:val="both"/>
        <w:rPr>
          <w:lang w:val="fr-CA"/>
        </w:rPr>
      </w:pPr>
    </w:p>
    <w:p w14:paraId="11BEC288" w14:textId="77777777" w:rsidR="002924A7" w:rsidRDefault="002924A7" w:rsidP="002924A7">
      <w:pPr>
        <w:jc w:val="both"/>
        <w:rPr>
          <w:lang w:val="fr-CA"/>
        </w:rPr>
      </w:pPr>
    </w:p>
    <w:p w14:paraId="5E399CAB" w14:textId="77777777" w:rsidR="002924A7" w:rsidRDefault="002924A7" w:rsidP="002924A7">
      <w:pPr>
        <w:jc w:val="both"/>
        <w:rPr>
          <w:lang w:val="fr-CA"/>
        </w:rPr>
      </w:pPr>
    </w:p>
    <w:p w14:paraId="600D3B52" w14:textId="77777777" w:rsidR="002924A7" w:rsidRDefault="002924A7" w:rsidP="002924A7">
      <w:pPr>
        <w:jc w:val="both"/>
        <w:rPr>
          <w:lang w:val="fr-CA"/>
        </w:rPr>
      </w:pPr>
    </w:p>
    <w:p w14:paraId="084F9ABB" w14:textId="63DCFEB6" w:rsidR="002924A7" w:rsidRPr="002924A7" w:rsidRDefault="002924A7" w:rsidP="002924A7">
      <w:pPr>
        <w:pStyle w:val="Titre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lastRenderedPageBreak/>
        <w:t>Section pour mise à jour</w:t>
      </w:r>
    </w:p>
    <w:p w14:paraId="70EF9D9F" w14:textId="77777777" w:rsidR="002924A7" w:rsidRDefault="002924A7" w:rsidP="00BB7ED4">
      <w:pPr>
        <w:jc w:val="both"/>
        <w:rPr>
          <w:lang w:val="fr-CA"/>
        </w:rPr>
      </w:pPr>
    </w:p>
    <w:p w14:paraId="184AF3E8" w14:textId="40561701" w:rsidR="002924A7" w:rsidRPr="002924A7" w:rsidRDefault="002924A7" w:rsidP="00BB7ED4">
      <w:pPr>
        <w:jc w:val="both"/>
        <w:rPr>
          <w:b/>
          <w:lang w:val="fr-CA"/>
        </w:rPr>
      </w:pPr>
      <w:r w:rsidRPr="002924A7">
        <w:rPr>
          <w:b/>
          <w:lang w:val="fr-CA"/>
        </w:rPr>
        <w:t>Ce document interne a été modifié par :</w:t>
      </w:r>
    </w:p>
    <w:p w14:paraId="720F7388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376E4377" w14:textId="77777777" w:rsidTr="00292DF8">
        <w:tc>
          <w:tcPr>
            <w:tcW w:w="1615" w:type="dxa"/>
            <w:shd w:val="clear" w:color="auto" w:fill="EEEDE1"/>
            <w:vAlign w:val="center"/>
          </w:tcPr>
          <w:p w14:paraId="55D00D09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990EA03" w14:textId="0B7E96E9" w:rsidR="002924A7" w:rsidRDefault="00D249BE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Josée Proulx</w:t>
            </w:r>
          </w:p>
        </w:tc>
      </w:tr>
      <w:tr w:rsidR="002924A7" w14:paraId="568CC739" w14:textId="77777777" w:rsidTr="00292DF8">
        <w:tc>
          <w:tcPr>
            <w:tcW w:w="1615" w:type="dxa"/>
            <w:shd w:val="clear" w:color="auto" w:fill="EEEDE1"/>
            <w:vAlign w:val="center"/>
          </w:tcPr>
          <w:p w14:paraId="1C1F05EC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6D32F278" w14:textId="65EB5031" w:rsidR="002924A7" w:rsidRDefault="00D249BE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Pharmacienne</w:t>
            </w:r>
          </w:p>
        </w:tc>
      </w:tr>
      <w:tr w:rsidR="002924A7" w14:paraId="3E3FAFE6" w14:textId="77777777" w:rsidTr="00292DF8">
        <w:tc>
          <w:tcPr>
            <w:tcW w:w="1615" w:type="dxa"/>
            <w:shd w:val="clear" w:color="auto" w:fill="EEEDE1"/>
            <w:vAlign w:val="center"/>
          </w:tcPr>
          <w:p w14:paraId="71C3C99E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7F1AB286" w14:textId="686EC74A" w:rsidR="002924A7" w:rsidRDefault="00507C43" w:rsidP="00292DF8">
            <w:pPr>
              <w:jc w:val="both"/>
              <w:rPr>
                <w:lang w:val="fr-CA"/>
              </w:rPr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10330D23" wp14:editId="10C6C19F">
                  <wp:extent cx="1268730" cy="485775"/>
                  <wp:effectExtent l="0" t="0" r="762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832" cy="49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2924A7" w14:paraId="64E9162E" w14:textId="77777777" w:rsidTr="00292DF8">
        <w:tc>
          <w:tcPr>
            <w:tcW w:w="1615" w:type="dxa"/>
            <w:shd w:val="clear" w:color="auto" w:fill="EEEDE1"/>
            <w:vAlign w:val="center"/>
          </w:tcPr>
          <w:p w14:paraId="2C4BCFB7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736C6C0E" w14:textId="08287F88" w:rsidR="002924A7" w:rsidRDefault="00D249BE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14 novembre 2024</w:t>
            </w:r>
          </w:p>
        </w:tc>
        <w:tc>
          <w:tcPr>
            <w:tcW w:w="1276" w:type="dxa"/>
            <w:shd w:val="clear" w:color="auto" w:fill="EEEDE1"/>
            <w:vAlign w:val="center"/>
          </w:tcPr>
          <w:p w14:paraId="217A475B" w14:textId="77777777" w:rsidR="002924A7" w:rsidRPr="0013057B" w:rsidRDefault="002924A7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B1021AF" w14:textId="6E71A27E" w:rsidR="002924A7" w:rsidRDefault="00D249BE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JP</w:t>
            </w:r>
          </w:p>
        </w:tc>
      </w:tr>
    </w:tbl>
    <w:p w14:paraId="5D04DA38" w14:textId="77777777" w:rsidR="002924A7" w:rsidRDefault="002924A7" w:rsidP="002924A7">
      <w:pPr>
        <w:jc w:val="both"/>
        <w:rPr>
          <w:lang w:val="fr-CA"/>
        </w:rPr>
      </w:pPr>
    </w:p>
    <w:p w14:paraId="13A8D03B" w14:textId="51CBEEFD" w:rsidR="002924A7" w:rsidRPr="002924A7" w:rsidRDefault="002924A7" w:rsidP="002924A7">
      <w:pPr>
        <w:jc w:val="both"/>
        <w:rPr>
          <w:b/>
          <w:lang w:val="fr-CA"/>
        </w:rPr>
      </w:pPr>
      <w:r w:rsidRPr="002924A7">
        <w:rPr>
          <w:b/>
          <w:lang w:val="fr-CA"/>
        </w:rPr>
        <w:t>À partir du document suivant :</w:t>
      </w:r>
    </w:p>
    <w:p w14:paraId="4E492D7E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485" w:type="dxa"/>
        <w:tblLook w:val="04A0" w:firstRow="1" w:lastRow="0" w:firstColumn="1" w:lastColumn="0" w:noHBand="0" w:noVBand="1"/>
      </w:tblPr>
      <w:tblGrid>
        <w:gridCol w:w="1726"/>
        <w:gridCol w:w="1947"/>
        <w:gridCol w:w="1701"/>
        <w:gridCol w:w="1843"/>
        <w:gridCol w:w="2268"/>
      </w:tblGrid>
      <w:tr w:rsidR="002924A7" w14:paraId="3B2647B3" w14:textId="77777777" w:rsidTr="00292DF8">
        <w:tc>
          <w:tcPr>
            <w:tcW w:w="9485" w:type="dxa"/>
            <w:gridSpan w:val="5"/>
            <w:shd w:val="clear" w:color="auto" w:fill="EEEDE1"/>
            <w:vAlign w:val="center"/>
          </w:tcPr>
          <w:p w14:paraId="68630E3E" w14:textId="624D08C3" w:rsidR="002924A7" w:rsidRPr="00463C94" w:rsidRDefault="002924A7" w:rsidP="00292DF8">
            <w:pPr>
              <w:jc w:val="both"/>
              <w:rPr>
                <w:b/>
                <w:lang w:val="fr-CA"/>
              </w:rPr>
            </w:pPr>
            <w:r>
              <w:rPr>
                <w:b/>
                <w:color w:val="365F91"/>
                <w:lang w:val="fr-CA"/>
              </w:rPr>
              <w:t>Nom du document</w:t>
            </w:r>
          </w:p>
        </w:tc>
      </w:tr>
      <w:tr w:rsidR="002924A7" w14:paraId="04B8E6D3" w14:textId="77777777" w:rsidTr="00292DF8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6997C70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0947A96F" w14:textId="77777777" w:rsidR="002924A7" w:rsidRDefault="002924A7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3BCB83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FB1F4F" w14:textId="77777777" w:rsidR="002924A7" w:rsidRDefault="002924A7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ECCE73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</w:tbl>
    <w:p w14:paraId="19467EAC" w14:textId="77777777" w:rsidR="002924A7" w:rsidRDefault="002924A7" w:rsidP="00BB7ED4">
      <w:pPr>
        <w:jc w:val="both"/>
        <w:rPr>
          <w:lang w:val="fr-CA"/>
        </w:rPr>
      </w:pPr>
    </w:p>
    <w:p w14:paraId="23CA1A10" w14:textId="1B569628" w:rsidR="002924A7" w:rsidRDefault="002924A7" w:rsidP="00BB7ED4">
      <w:pPr>
        <w:jc w:val="both"/>
        <w:rPr>
          <w:lang w:val="fr-CA"/>
        </w:rPr>
      </w:pPr>
      <w:r>
        <w:rPr>
          <w:lang w:val="fr-CA"/>
        </w:rPr>
        <w:t>-------------------------------------------------------------------------------------------------------------------------------</w:t>
      </w:r>
    </w:p>
    <w:p w14:paraId="3A63DAB5" w14:textId="77777777" w:rsidR="002924A7" w:rsidRDefault="002924A7" w:rsidP="00BB7ED4">
      <w:pPr>
        <w:jc w:val="both"/>
        <w:rPr>
          <w:lang w:val="fr-CA"/>
        </w:rPr>
      </w:pPr>
    </w:p>
    <w:p w14:paraId="105979DF" w14:textId="77777777" w:rsidR="002924A7" w:rsidRPr="002924A7" w:rsidRDefault="002924A7" w:rsidP="002924A7">
      <w:pPr>
        <w:jc w:val="both"/>
        <w:rPr>
          <w:b/>
          <w:lang w:val="fr-CA"/>
        </w:rPr>
      </w:pPr>
      <w:r w:rsidRPr="002924A7">
        <w:rPr>
          <w:b/>
          <w:lang w:val="fr-CA"/>
        </w:rPr>
        <w:t>Ce document interne a été modifié par :</w:t>
      </w:r>
    </w:p>
    <w:p w14:paraId="53A50E77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7EAE479A" w14:textId="77777777" w:rsidTr="00292DF8">
        <w:tc>
          <w:tcPr>
            <w:tcW w:w="1615" w:type="dxa"/>
            <w:shd w:val="clear" w:color="auto" w:fill="EEEDE1"/>
            <w:vAlign w:val="center"/>
          </w:tcPr>
          <w:p w14:paraId="7E28DCBE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0A96C59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049D81AC" w14:textId="77777777" w:rsidTr="00292DF8">
        <w:tc>
          <w:tcPr>
            <w:tcW w:w="1615" w:type="dxa"/>
            <w:shd w:val="clear" w:color="auto" w:fill="EEEDE1"/>
            <w:vAlign w:val="center"/>
          </w:tcPr>
          <w:p w14:paraId="7EFDE4C4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6D3E2850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54615616" w14:textId="77777777" w:rsidTr="00292DF8">
        <w:tc>
          <w:tcPr>
            <w:tcW w:w="1615" w:type="dxa"/>
            <w:shd w:val="clear" w:color="auto" w:fill="EEEDE1"/>
            <w:vAlign w:val="center"/>
          </w:tcPr>
          <w:p w14:paraId="298459A9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5706862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07D58AD2" w14:textId="77777777" w:rsidTr="00292DF8">
        <w:tc>
          <w:tcPr>
            <w:tcW w:w="1615" w:type="dxa"/>
            <w:shd w:val="clear" w:color="auto" w:fill="EEEDE1"/>
            <w:vAlign w:val="center"/>
          </w:tcPr>
          <w:p w14:paraId="353065B5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CBA90D2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3C528761" w14:textId="77777777" w:rsidR="002924A7" w:rsidRPr="0013057B" w:rsidRDefault="002924A7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5206BD4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</w:tbl>
    <w:p w14:paraId="263B55DC" w14:textId="77777777" w:rsidR="002924A7" w:rsidRDefault="002924A7" w:rsidP="002924A7">
      <w:pPr>
        <w:jc w:val="both"/>
        <w:rPr>
          <w:lang w:val="fr-CA"/>
        </w:rPr>
      </w:pPr>
    </w:p>
    <w:p w14:paraId="4D599BE8" w14:textId="77777777" w:rsidR="002924A7" w:rsidRPr="002924A7" w:rsidRDefault="002924A7" w:rsidP="002924A7">
      <w:pPr>
        <w:jc w:val="both"/>
        <w:rPr>
          <w:b/>
          <w:lang w:val="fr-CA"/>
        </w:rPr>
      </w:pPr>
      <w:r w:rsidRPr="002924A7">
        <w:rPr>
          <w:b/>
          <w:lang w:val="fr-CA"/>
        </w:rPr>
        <w:t>À partir du document suivant :</w:t>
      </w:r>
    </w:p>
    <w:p w14:paraId="01BEFBF6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485" w:type="dxa"/>
        <w:tblLook w:val="04A0" w:firstRow="1" w:lastRow="0" w:firstColumn="1" w:lastColumn="0" w:noHBand="0" w:noVBand="1"/>
      </w:tblPr>
      <w:tblGrid>
        <w:gridCol w:w="1726"/>
        <w:gridCol w:w="1947"/>
        <w:gridCol w:w="1701"/>
        <w:gridCol w:w="1843"/>
        <w:gridCol w:w="2268"/>
      </w:tblGrid>
      <w:tr w:rsidR="002924A7" w14:paraId="79638390" w14:textId="77777777" w:rsidTr="00292DF8">
        <w:tc>
          <w:tcPr>
            <w:tcW w:w="9485" w:type="dxa"/>
            <w:gridSpan w:val="5"/>
            <w:shd w:val="clear" w:color="auto" w:fill="EEEDE1"/>
            <w:vAlign w:val="center"/>
          </w:tcPr>
          <w:p w14:paraId="16D4B654" w14:textId="77777777" w:rsidR="002924A7" w:rsidRPr="00463C94" w:rsidRDefault="002924A7" w:rsidP="00292DF8">
            <w:pPr>
              <w:jc w:val="both"/>
              <w:rPr>
                <w:b/>
                <w:lang w:val="fr-CA"/>
              </w:rPr>
            </w:pPr>
            <w:r>
              <w:rPr>
                <w:b/>
                <w:color w:val="365F91"/>
                <w:lang w:val="fr-CA"/>
              </w:rPr>
              <w:t>Nom du document</w:t>
            </w:r>
          </w:p>
        </w:tc>
      </w:tr>
      <w:tr w:rsidR="002924A7" w14:paraId="04602CD2" w14:textId="77777777" w:rsidTr="00292DF8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79BB345A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1DD46971" w14:textId="77777777" w:rsidR="002924A7" w:rsidRDefault="002924A7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DDDA8E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21676DD" w14:textId="77777777" w:rsidR="002924A7" w:rsidRDefault="002924A7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DAF119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</w:tbl>
    <w:p w14:paraId="78A41481" w14:textId="77777777" w:rsidR="002924A7" w:rsidRDefault="002924A7" w:rsidP="002924A7">
      <w:pPr>
        <w:jc w:val="both"/>
        <w:rPr>
          <w:lang w:val="fr-CA"/>
        </w:rPr>
      </w:pPr>
    </w:p>
    <w:p w14:paraId="2DE7264B" w14:textId="77777777" w:rsidR="000D2AAC" w:rsidRDefault="000D2AAC" w:rsidP="000D2AAC">
      <w:pPr>
        <w:jc w:val="both"/>
        <w:rPr>
          <w:lang w:val="fr-CA"/>
        </w:rPr>
      </w:pPr>
      <w:r>
        <w:rPr>
          <w:lang w:val="fr-CA"/>
        </w:rPr>
        <w:t>-------------------------------------------------------------------------------------------------------------------------------</w:t>
      </w:r>
    </w:p>
    <w:p w14:paraId="17B4E6F6" w14:textId="77777777" w:rsidR="000D2AAC" w:rsidRDefault="000D2AAC" w:rsidP="000D2AAC">
      <w:pPr>
        <w:jc w:val="both"/>
        <w:rPr>
          <w:lang w:val="fr-CA"/>
        </w:rPr>
      </w:pPr>
    </w:p>
    <w:p w14:paraId="120D2B6F" w14:textId="77777777" w:rsidR="000D2AAC" w:rsidRPr="002924A7" w:rsidRDefault="000D2AAC" w:rsidP="000D2AAC">
      <w:pPr>
        <w:jc w:val="both"/>
        <w:rPr>
          <w:b/>
          <w:lang w:val="fr-CA"/>
        </w:rPr>
      </w:pPr>
      <w:r w:rsidRPr="002924A7">
        <w:rPr>
          <w:b/>
          <w:lang w:val="fr-CA"/>
        </w:rPr>
        <w:t>Ce document interne a été modifié par :</w:t>
      </w:r>
    </w:p>
    <w:p w14:paraId="1E48006B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0D2AAC" w14:paraId="0500BB09" w14:textId="77777777" w:rsidTr="00292DF8">
        <w:tc>
          <w:tcPr>
            <w:tcW w:w="1615" w:type="dxa"/>
            <w:shd w:val="clear" w:color="auto" w:fill="EEEDE1"/>
            <w:vAlign w:val="center"/>
          </w:tcPr>
          <w:p w14:paraId="4B44BA19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6A437E3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27D1D835" w14:textId="77777777" w:rsidTr="00292DF8">
        <w:tc>
          <w:tcPr>
            <w:tcW w:w="1615" w:type="dxa"/>
            <w:shd w:val="clear" w:color="auto" w:fill="EEEDE1"/>
            <w:vAlign w:val="center"/>
          </w:tcPr>
          <w:p w14:paraId="08140B42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0400A54B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2A3E6277" w14:textId="77777777" w:rsidTr="00292DF8">
        <w:tc>
          <w:tcPr>
            <w:tcW w:w="1615" w:type="dxa"/>
            <w:shd w:val="clear" w:color="auto" w:fill="EEEDE1"/>
            <w:vAlign w:val="center"/>
          </w:tcPr>
          <w:p w14:paraId="3860384E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E5CD403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59B8D172" w14:textId="77777777" w:rsidTr="00292DF8">
        <w:tc>
          <w:tcPr>
            <w:tcW w:w="1615" w:type="dxa"/>
            <w:shd w:val="clear" w:color="auto" w:fill="EEEDE1"/>
            <w:vAlign w:val="center"/>
          </w:tcPr>
          <w:p w14:paraId="36542DDF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6709828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388A0FB2" w14:textId="77777777" w:rsidR="000D2AAC" w:rsidRPr="0013057B" w:rsidRDefault="000D2AAC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388FF59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</w:tbl>
    <w:p w14:paraId="2247F3A2" w14:textId="77777777" w:rsidR="000D2AAC" w:rsidRDefault="000D2AAC" w:rsidP="000D2AAC">
      <w:pPr>
        <w:jc w:val="both"/>
        <w:rPr>
          <w:lang w:val="fr-CA"/>
        </w:rPr>
      </w:pPr>
    </w:p>
    <w:p w14:paraId="3D5A52F0" w14:textId="77777777" w:rsidR="000D2AAC" w:rsidRPr="002924A7" w:rsidRDefault="000D2AAC" w:rsidP="000D2AAC">
      <w:pPr>
        <w:jc w:val="both"/>
        <w:rPr>
          <w:b/>
          <w:lang w:val="fr-CA"/>
        </w:rPr>
      </w:pPr>
      <w:r w:rsidRPr="002924A7">
        <w:rPr>
          <w:b/>
          <w:lang w:val="fr-CA"/>
        </w:rPr>
        <w:t>À partir du document suivant :</w:t>
      </w:r>
    </w:p>
    <w:p w14:paraId="4D2C86CC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485" w:type="dxa"/>
        <w:tblLook w:val="04A0" w:firstRow="1" w:lastRow="0" w:firstColumn="1" w:lastColumn="0" w:noHBand="0" w:noVBand="1"/>
      </w:tblPr>
      <w:tblGrid>
        <w:gridCol w:w="1726"/>
        <w:gridCol w:w="1947"/>
        <w:gridCol w:w="1701"/>
        <w:gridCol w:w="1843"/>
        <w:gridCol w:w="2268"/>
      </w:tblGrid>
      <w:tr w:rsidR="000D2AAC" w14:paraId="5B43C1E4" w14:textId="77777777" w:rsidTr="00292DF8">
        <w:tc>
          <w:tcPr>
            <w:tcW w:w="9485" w:type="dxa"/>
            <w:gridSpan w:val="5"/>
            <w:shd w:val="clear" w:color="auto" w:fill="EEEDE1"/>
            <w:vAlign w:val="center"/>
          </w:tcPr>
          <w:p w14:paraId="403C1022" w14:textId="77777777" w:rsidR="000D2AAC" w:rsidRPr="00463C94" w:rsidRDefault="000D2AAC" w:rsidP="00292DF8">
            <w:pPr>
              <w:jc w:val="both"/>
              <w:rPr>
                <w:b/>
                <w:lang w:val="fr-CA"/>
              </w:rPr>
            </w:pPr>
            <w:r>
              <w:rPr>
                <w:b/>
                <w:color w:val="365F91"/>
                <w:lang w:val="fr-CA"/>
              </w:rPr>
              <w:t>Nom du document</w:t>
            </w:r>
          </w:p>
        </w:tc>
      </w:tr>
      <w:tr w:rsidR="000D2AAC" w14:paraId="265ACE6A" w14:textId="77777777" w:rsidTr="00292DF8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517223FD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22DB8AC9" w14:textId="77777777" w:rsidR="000D2AAC" w:rsidRDefault="000D2AAC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680DBF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E4323A" w14:textId="77777777" w:rsidR="000D2AAC" w:rsidRDefault="000D2AAC" w:rsidP="00292DF8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67ACBD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</w:tbl>
    <w:p w14:paraId="04AD86BD" w14:textId="77777777" w:rsidR="000D2AAC" w:rsidRDefault="000D2AAC" w:rsidP="000D2AAC">
      <w:pPr>
        <w:jc w:val="both"/>
        <w:rPr>
          <w:lang w:val="fr-CA"/>
        </w:rPr>
      </w:pPr>
    </w:p>
    <w:p w14:paraId="32311DF2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9390"/>
      </w:tblGrid>
      <w:tr w:rsidR="002924A7" w14:paraId="13B29283" w14:textId="77777777" w:rsidTr="00292DF8">
        <w:tc>
          <w:tcPr>
            <w:tcW w:w="9390" w:type="dxa"/>
            <w:shd w:val="clear" w:color="auto" w:fill="DBDBDB" w:themeFill="accent3" w:themeFillTint="66"/>
          </w:tcPr>
          <w:p w14:paraId="2156A2DC" w14:textId="77777777" w:rsidR="002924A7" w:rsidRPr="0084148A" w:rsidRDefault="002924A7" w:rsidP="00292DF8">
            <w:pPr>
              <w:jc w:val="both"/>
              <w:rPr>
                <w:b/>
                <w:lang w:val="fr-CA"/>
              </w:rPr>
            </w:pPr>
            <w:r w:rsidRPr="0084148A">
              <w:rPr>
                <w:b/>
                <w:lang w:val="fr-CA"/>
              </w:rPr>
              <w:t>J’ai pris connaissance de ce document, je m’engage à le respecter et à m’assurer de prendre connaissance d’éventuelles modifications en temps opportun.</w:t>
            </w:r>
          </w:p>
        </w:tc>
      </w:tr>
    </w:tbl>
    <w:p w14:paraId="1883B8E9" w14:textId="77777777" w:rsidR="002924A7" w:rsidRDefault="002924A7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2CF70D73" w14:textId="77777777" w:rsidTr="00292DF8">
        <w:tc>
          <w:tcPr>
            <w:tcW w:w="1615" w:type="dxa"/>
            <w:shd w:val="clear" w:color="auto" w:fill="EEEDE1"/>
            <w:vAlign w:val="center"/>
          </w:tcPr>
          <w:p w14:paraId="6C2857A5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2B74C4D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1F8BBF92" w14:textId="77777777" w:rsidTr="00292DF8">
        <w:tc>
          <w:tcPr>
            <w:tcW w:w="1615" w:type="dxa"/>
            <w:shd w:val="clear" w:color="auto" w:fill="EEEDE1"/>
            <w:vAlign w:val="center"/>
          </w:tcPr>
          <w:p w14:paraId="1CCBC8B3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50DF3F49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679B9FAB" w14:textId="77777777" w:rsidTr="00292DF8">
        <w:tc>
          <w:tcPr>
            <w:tcW w:w="1615" w:type="dxa"/>
            <w:shd w:val="clear" w:color="auto" w:fill="EEEDE1"/>
            <w:vAlign w:val="center"/>
          </w:tcPr>
          <w:p w14:paraId="4F40F4AB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09F7198B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28528C3C" w14:textId="77777777" w:rsidTr="00292DF8">
        <w:tc>
          <w:tcPr>
            <w:tcW w:w="1615" w:type="dxa"/>
            <w:shd w:val="clear" w:color="auto" w:fill="EEEDE1"/>
            <w:vAlign w:val="center"/>
          </w:tcPr>
          <w:p w14:paraId="58494979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0E948572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72D01BC3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34C5EE45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391F9FF4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13604765" w14:textId="77777777" w:rsidTr="00292DF8">
        <w:tc>
          <w:tcPr>
            <w:tcW w:w="1615" w:type="dxa"/>
            <w:shd w:val="clear" w:color="auto" w:fill="EEEDE1"/>
            <w:vAlign w:val="center"/>
          </w:tcPr>
          <w:p w14:paraId="0D4835F4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64A81BF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373432A9" w14:textId="77777777" w:rsidTr="00292DF8">
        <w:tc>
          <w:tcPr>
            <w:tcW w:w="1615" w:type="dxa"/>
            <w:shd w:val="clear" w:color="auto" w:fill="EEEDE1"/>
            <w:vAlign w:val="center"/>
          </w:tcPr>
          <w:p w14:paraId="6F9F9A59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58F12C0F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2BAC4588" w14:textId="77777777" w:rsidTr="00292DF8">
        <w:tc>
          <w:tcPr>
            <w:tcW w:w="1615" w:type="dxa"/>
            <w:shd w:val="clear" w:color="auto" w:fill="EEEDE1"/>
            <w:vAlign w:val="center"/>
          </w:tcPr>
          <w:p w14:paraId="688856DB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1790B1D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42BC78B6" w14:textId="77777777" w:rsidTr="00292DF8">
        <w:tc>
          <w:tcPr>
            <w:tcW w:w="1615" w:type="dxa"/>
            <w:shd w:val="clear" w:color="auto" w:fill="EEEDE1"/>
            <w:vAlign w:val="center"/>
          </w:tcPr>
          <w:p w14:paraId="0AF43EC3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71875D6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606D7905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2C88C55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01C58E9A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5B1648DE" w14:textId="77777777" w:rsidTr="00292DF8">
        <w:tc>
          <w:tcPr>
            <w:tcW w:w="1615" w:type="dxa"/>
            <w:shd w:val="clear" w:color="auto" w:fill="EEEDE1"/>
            <w:vAlign w:val="center"/>
          </w:tcPr>
          <w:p w14:paraId="12FC496B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73994C70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1124921D" w14:textId="77777777" w:rsidTr="00292DF8">
        <w:tc>
          <w:tcPr>
            <w:tcW w:w="1615" w:type="dxa"/>
            <w:shd w:val="clear" w:color="auto" w:fill="EEEDE1"/>
            <w:vAlign w:val="center"/>
          </w:tcPr>
          <w:p w14:paraId="00F640F2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022644A8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714BB188" w14:textId="77777777" w:rsidTr="00292DF8">
        <w:tc>
          <w:tcPr>
            <w:tcW w:w="1615" w:type="dxa"/>
            <w:shd w:val="clear" w:color="auto" w:fill="EEEDE1"/>
            <w:vAlign w:val="center"/>
          </w:tcPr>
          <w:p w14:paraId="43062089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D1B0996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5C527992" w14:textId="77777777" w:rsidTr="00292DF8">
        <w:tc>
          <w:tcPr>
            <w:tcW w:w="1615" w:type="dxa"/>
            <w:shd w:val="clear" w:color="auto" w:fill="EEEDE1"/>
            <w:vAlign w:val="center"/>
          </w:tcPr>
          <w:p w14:paraId="7FE699C6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4CA64C5F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2CCB3B4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216B60B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44C344D1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3DDEBD68" w14:textId="77777777" w:rsidTr="00292DF8">
        <w:tc>
          <w:tcPr>
            <w:tcW w:w="1615" w:type="dxa"/>
            <w:shd w:val="clear" w:color="auto" w:fill="EEEDE1"/>
            <w:vAlign w:val="center"/>
          </w:tcPr>
          <w:p w14:paraId="1233DEA5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AF115D0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497CF5A4" w14:textId="77777777" w:rsidTr="00292DF8">
        <w:tc>
          <w:tcPr>
            <w:tcW w:w="1615" w:type="dxa"/>
            <w:shd w:val="clear" w:color="auto" w:fill="EEEDE1"/>
            <w:vAlign w:val="center"/>
          </w:tcPr>
          <w:p w14:paraId="2515078A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2CEFAEC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4FF6ED89" w14:textId="77777777" w:rsidTr="00292DF8">
        <w:tc>
          <w:tcPr>
            <w:tcW w:w="1615" w:type="dxa"/>
            <w:shd w:val="clear" w:color="auto" w:fill="EEEDE1"/>
            <w:vAlign w:val="center"/>
          </w:tcPr>
          <w:p w14:paraId="59E88079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47959160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76560BA6" w14:textId="77777777" w:rsidTr="00292DF8">
        <w:tc>
          <w:tcPr>
            <w:tcW w:w="1615" w:type="dxa"/>
            <w:shd w:val="clear" w:color="auto" w:fill="EEEDE1"/>
            <w:vAlign w:val="center"/>
          </w:tcPr>
          <w:p w14:paraId="4F037C8E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3CE40FB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A9FBE84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D5CA5EB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39F0457F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6DA49735" w14:textId="77777777" w:rsidTr="00292DF8">
        <w:tc>
          <w:tcPr>
            <w:tcW w:w="1615" w:type="dxa"/>
            <w:shd w:val="clear" w:color="auto" w:fill="EEEDE1"/>
            <w:vAlign w:val="center"/>
          </w:tcPr>
          <w:p w14:paraId="51A6F034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C59D748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3881B2C8" w14:textId="77777777" w:rsidTr="00292DF8">
        <w:tc>
          <w:tcPr>
            <w:tcW w:w="1615" w:type="dxa"/>
            <w:shd w:val="clear" w:color="auto" w:fill="EEEDE1"/>
            <w:vAlign w:val="center"/>
          </w:tcPr>
          <w:p w14:paraId="5E49B2FB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C642239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652A2480" w14:textId="77777777" w:rsidTr="00292DF8">
        <w:tc>
          <w:tcPr>
            <w:tcW w:w="1615" w:type="dxa"/>
            <w:shd w:val="clear" w:color="auto" w:fill="EEEDE1"/>
            <w:vAlign w:val="center"/>
          </w:tcPr>
          <w:p w14:paraId="62B486D5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42A593F6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321CCC37" w14:textId="77777777" w:rsidTr="00292DF8">
        <w:tc>
          <w:tcPr>
            <w:tcW w:w="1615" w:type="dxa"/>
            <w:shd w:val="clear" w:color="auto" w:fill="EEEDE1"/>
            <w:vAlign w:val="center"/>
          </w:tcPr>
          <w:p w14:paraId="1CC71E11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DD9244E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E528BAB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FC4F5F7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5E5BC04B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04E73219" w14:textId="77777777" w:rsidTr="00292DF8">
        <w:tc>
          <w:tcPr>
            <w:tcW w:w="1615" w:type="dxa"/>
            <w:shd w:val="clear" w:color="auto" w:fill="EEEDE1"/>
            <w:vAlign w:val="center"/>
          </w:tcPr>
          <w:p w14:paraId="00ECE2C7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1AC4A47E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2B107FFF" w14:textId="77777777" w:rsidTr="00292DF8">
        <w:tc>
          <w:tcPr>
            <w:tcW w:w="1615" w:type="dxa"/>
            <w:shd w:val="clear" w:color="auto" w:fill="EEEDE1"/>
            <w:vAlign w:val="center"/>
          </w:tcPr>
          <w:p w14:paraId="34798A2A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5B63B5F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53E88AEA" w14:textId="77777777" w:rsidTr="00292DF8">
        <w:tc>
          <w:tcPr>
            <w:tcW w:w="1615" w:type="dxa"/>
            <w:shd w:val="clear" w:color="auto" w:fill="EEEDE1"/>
            <w:vAlign w:val="center"/>
          </w:tcPr>
          <w:p w14:paraId="330B1894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4BBAAF6B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02C28D06" w14:textId="77777777" w:rsidTr="00292DF8">
        <w:tc>
          <w:tcPr>
            <w:tcW w:w="1615" w:type="dxa"/>
            <w:shd w:val="clear" w:color="auto" w:fill="EEEDE1"/>
            <w:vAlign w:val="center"/>
          </w:tcPr>
          <w:p w14:paraId="1B261431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EE165D5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480C618A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1E06B7B6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65F3F4F4" w14:textId="77777777" w:rsidR="002924A7" w:rsidRDefault="002924A7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00FE9588" w14:textId="77777777" w:rsidTr="00292DF8">
        <w:tc>
          <w:tcPr>
            <w:tcW w:w="1615" w:type="dxa"/>
            <w:shd w:val="clear" w:color="auto" w:fill="EEEDE1"/>
            <w:vAlign w:val="center"/>
          </w:tcPr>
          <w:p w14:paraId="3B867BAD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31436175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0D1E1939" w14:textId="77777777" w:rsidTr="00292DF8">
        <w:tc>
          <w:tcPr>
            <w:tcW w:w="1615" w:type="dxa"/>
            <w:shd w:val="clear" w:color="auto" w:fill="EEEDE1"/>
            <w:vAlign w:val="center"/>
          </w:tcPr>
          <w:p w14:paraId="41BB3595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603714B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0BDDB2A2" w14:textId="77777777" w:rsidTr="00292DF8">
        <w:tc>
          <w:tcPr>
            <w:tcW w:w="1615" w:type="dxa"/>
            <w:shd w:val="clear" w:color="auto" w:fill="EEEDE1"/>
            <w:vAlign w:val="center"/>
          </w:tcPr>
          <w:p w14:paraId="56BA646A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47AB2600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0579DD95" w14:textId="77777777" w:rsidTr="00292DF8">
        <w:tc>
          <w:tcPr>
            <w:tcW w:w="1615" w:type="dxa"/>
            <w:shd w:val="clear" w:color="auto" w:fill="EEEDE1"/>
            <w:vAlign w:val="center"/>
          </w:tcPr>
          <w:p w14:paraId="531AA227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3FCB9FF0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01C39800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7AAFB5C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50AE0844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794A8E2F" w14:textId="77777777" w:rsidTr="00292DF8">
        <w:tc>
          <w:tcPr>
            <w:tcW w:w="1615" w:type="dxa"/>
            <w:shd w:val="clear" w:color="auto" w:fill="EEEDE1"/>
            <w:vAlign w:val="center"/>
          </w:tcPr>
          <w:p w14:paraId="3F7FF9F6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BA5235E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41F6534C" w14:textId="77777777" w:rsidTr="00292DF8">
        <w:tc>
          <w:tcPr>
            <w:tcW w:w="1615" w:type="dxa"/>
            <w:shd w:val="clear" w:color="auto" w:fill="EEEDE1"/>
            <w:vAlign w:val="center"/>
          </w:tcPr>
          <w:p w14:paraId="3C3D9464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217288C9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6C084B32" w14:textId="77777777" w:rsidTr="00292DF8">
        <w:tc>
          <w:tcPr>
            <w:tcW w:w="1615" w:type="dxa"/>
            <w:shd w:val="clear" w:color="auto" w:fill="EEEDE1"/>
            <w:vAlign w:val="center"/>
          </w:tcPr>
          <w:p w14:paraId="21E66101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1E242767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691D75C8" w14:textId="77777777" w:rsidTr="00292DF8">
        <w:tc>
          <w:tcPr>
            <w:tcW w:w="1615" w:type="dxa"/>
            <w:shd w:val="clear" w:color="auto" w:fill="EEEDE1"/>
            <w:vAlign w:val="center"/>
          </w:tcPr>
          <w:p w14:paraId="1539A086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ECFE2C2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683B2183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3F819427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68C070C5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2E74E423" w14:textId="77777777" w:rsidTr="00292DF8">
        <w:tc>
          <w:tcPr>
            <w:tcW w:w="1615" w:type="dxa"/>
            <w:shd w:val="clear" w:color="auto" w:fill="EEEDE1"/>
            <w:vAlign w:val="center"/>
          </w:tcPr>
          <w:p w14:paraId="39B32908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939EE3A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60BEFA49" w14:textId="77777777" w:rsidTr="00292DF8">
        <w:tc>
          <w:tcPr>
            <w:tcW w:w="1615" w:type="dxa"/>
            <w:shd w:val="clear" w:color="auto" w:fill="EEEDE1"/>
            <w:vAlign w:val="center"/>
          </w:tcPr>
          <w:p w14:paraId="5560EDFA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029672CE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4F5CABFC" w14:textId="77777777" w:rsidTr="00292DF8">
        <w:tc>
          <w:tcPr>
            <w:tcW w:w="1615" w:type="dxa"/>
            <w:shd w:val="clear" w:color="auto" w:fill="EEEDE1"/>
            <w:vAlign w:val="center"/>
          </w:tcPr>
          <w:p w14:paraId="1994BE3B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7A52A3A3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5AF1259D" w14:textId="77777777" w:rsidTr="00292DF8">
        <w:tc>
          <w:tcPr>
            <w:tcW w:w="1615" w:type="dxa"/>
            <w:shd w:val="clear" w:color="auto" w:fill="EEEDE1"/>
            <w:vAlign w:val="center"/>
          </w:tcPr>
          <w:p w14:paraId="313EC17B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4F916AD8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18BCAE2C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19728F53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68F5E86A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5BC4D33C" w14:textId="77777777" w:rsidTr="00292DF8">
        <w:tc>
          <w:tcPr>
            <w:tcW w:w="1615" w:type="dxa"/>
            <w:shd w:val="clear" w:color="auto" w:fill="EEEDE1"/>
            <w:vAlign w:val="center"/>
          </w:tcPr>
          <w:p w14:paraId="3CE21D60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498DB0CF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38B4A227" w14:textId="77777777" w:rsidTr="00292DF8">
        <w:tc>
          <w:tcPr>
            <w:tcW w:w="1615" w:type="dxa"/>
            <w:shd w:val="clear" w:color="auto" w:fill="EEEDE1"/>
            <w:vAlign w:val="center"/>
          </w:tcPr>
          <w:p w14:paraId="28E87D10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7A12A799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7EFF68DE" w14:textId="77777777" w:rsidTr="00292DF8">
        <w:tc>
          <w:tcPr>
            <w:tcW w:w="1615" w:type="dxa"/>
            <w:shd w:val="clear" w:color="auto" w:fill="EEEDE1"/>
            <w:vAlign w:val="center"/>
          </w:tcPr>
          <w:p w14:paraId="04BD7888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73C59C05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  <w:tr w:rsidR="0084148A" w14:paraId="5CB2CF22" w14:textId="77777777" w:rsidTr="00292DF8">
        <w:tc>
          <w:tcPr>
            <w:tcW w:w="1615" w:type="dxa"/>
            <w:shd w:val="clear" w:color="auto" w:fill="EEEDE1"/>
            <w:vAlign w:val="center"/>
          </w:tcPr>
          <w:p w14:paraId="276712FF" w14:textId="77777777" w:rsidR="0084148A" w:rsidRPr="0013057B" w:rsidRDefault="0084148A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38508E57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057160F2" w14:textId="77777777" w:rsidR="0084148A" w:rsidRPr="0013057B" w:rsidRDefault="0084148A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9A0E660" w14:textId="77777777" w:rsidR="0084148A" w:rsidRDefault="0084148A" w:rsidP="00292DF8">
            <w:pPr>
              <w:jc w:val="both"/>
              <w:rPr>
                <w:lang w:val="fr-CA"/>
              </w:rPr>
            </w:pPr>
          </w:p>
        </w:tc>
      </w:tr>
    </w:tbl>
    <w:p w14:paraId="59AD9701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14D0AE8B" w14:textId="77777777" w:rsidTr="00292DF8">
        <w:tc>
          <w:tcPr>
            <w:tcW w:w="1615" w:type="dxa"/>
            <w:shd w:val="clear" w:color="auto" w:fill="EEEDE1"/>
            <w:vAlign w:val="center"/>
          </w:tcPr>
          <w:p w14:paraId="7386D5E1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16C814BF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7A76D5FD" w14:textId="77777777" w:rsidTr="00292DF8">
        <w:tc>
          <w:tcPr>
            <w:tcW w:w="1615" w:type="dxa"/>
            <w:shd w:val="clear" w:color="auto" w:fill="EEEDE1"/>
            <w:vAlign w:val="center"/>
          </w:tcPr>
          <w:p w14:paraId="24C4C518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2BC9DED8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19366482" w14:textId="77777777" w:rsidTr="00292DF8">
        <w:tc>
          <w:tcPr>
            <w:tcW w:w="1615" w:type="dxa"/>
            <w:shd w:val="clear" w:color="auto" w:fill="EEEDE1"/>
            <w:vAlign w:val="center"/>
          </w:tcPr>
          <w:p w14:paraId="3BFC3CBA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6B2821D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03A358B5" w14:textId="77777777" w:rsidTr="00292DF8">
        <w:tc>
          <w:tcPr>
            <w:tcW w:w="1615" w:type="dxa"/>
            <w:shd w:val="clear" w:color="auto" w:fill="EEEDE1"/>
            <w:vAlign w:val="center"/>
          </w:tcPr>
          <w:p w14:paraId="56BA9E20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05115BB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51BB742F" w14:textId="77777777" w:rsidR="002924A7" w:rsidRPr="0013057B" w:rsidRDefault="002924A7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1F651355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</w:tbl>
    <w:p w14:paraId="7D6AC45A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41CB1C4F" w14:textId="77777777" w:rsidTr="00292DF8">
        <w:tc>
          <w:tcPr>
            <w:tcW w:w="1615" w:type="dxa"/>
            <w:shd w:val="clear" w:color="auto" w:fill="EEEDE1"/>
            <w:vAlign w:val="center"/>
          </w:tcPr>
          <w:p w14:paraId="03FBAC08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90361C8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30E653C1" w14:textId="77777777" w:rsidTr="00292DF8">
        <w:tc>
          <w:tcPr>
            <w:tcW w:w="1615" w:type="dxa"/>
            <w:shd w:val="clear" w:color="auto" w:fill="EEEDE1"/>
            <w:vAlign w:val="center"/>
          </w:tcPr>
          <w:p w14:paraId="2809D6B2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1C7E35E5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0D161610" w14:textId="77777777" w:rsidTr="00292DF8">
        <w:tc>
          <w:tcPr>
            <w:tcW w:w="1615" w:type="dxa"/>
            <w:shd w:val="clear" w:color="auto" w:fill="EEEDE1"/>
            <w:vAlign w:val="center"/>
          </w:tcPr>
          <w:p w14:paraId="0F27EA7C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095B4295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4B509EF5" w14:textId="77777777" w:rsidTr="00292DF8">
        <w:tc>
          <w:tcPr>
            <w:tcW w:w="1615" w:type="dxa"/>
            <w:shd w:val="clear" w:color="auto" w:fill="EEEDE1"/>
            <w:vAlign w:val="center"/>
          </w:tcPr>
          <w:p w14:paraId="235925AD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2E072ABA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63FEE2FB" w14:textId="77777777" w:rsidR="002924A7" w:rsidRPr="0013057B" w:rsidRDefault="002924A7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456A6FA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</w:tbl>
    <w:p w14:paraId="63748C20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1B4068FB" w14:textId="77777777" w:rsidTr="00292DF8">
        <w:tc>
          <w:tcPr>
            <w:tcW w:w="1615" w:type="dxa"/>
            <w:shd w:val="clear" w:color="auto" w:fill="EEEDE1"/>
            <w:vAlign w:val="center"/>
          </w:tcPr>
          <w:p w14:paraId="09309DCA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9221305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1B37FECF" w14:textId="77777777" w:rsidTr="00292DF8">
        <w:tc>
          <w:tcPr>
            <w:tcW w:w="1615" w:type="dxa"/>
            <w:shd w:val="clear" w:color="auto" w:fill="EEEDE1"/>
            <w:vAlign w:val="center"/>
          </w:tcPr>
          <w:p w14:paraId="11082793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00E2E356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090C23F5" w14:textId="77777777" w:rsidTr="00292DF8">
        <w:tc>
          <w:tcPr>
            <w:tcW w:w="1615" w:type="dxa"/>
            <w:shd w:val="clear" w:color="auto" w:fill="EEEDE1"/>
            <w:vAlign w:val="center"/>
          </w:tcPr>
          <w:p w14:paraId="4E371741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3283E59A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  <w:tr w:rsidR="002924A7" w14:paraId="1D5E2523" w14:textId="77777777" w:rsidTr="00292DF8">
        <w:tc>
          <w:tcPr>
            <w:tcW w:w="1615" w:type="dxa"/>
            <w:shd w:val="clear" w:color="auto" w:fill="EEEDE1"/>
            <w:vAlign w:val="center"/>
          </w:tcPr>
          <w:p w14:paraId="31CC2DC5" w14:textId="77777777" w:rsidR="002924A7" w:rsidRPr="0013057B" w:rsidRDefault="002924A7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0104A826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AB37B85" w14:textId="77777777" w:rsidR="002924A7" w:rsidRPr="0013057B" w:rsidRDefault="002924A7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2965C42" w14:textId="77777777" w:rsidR="002924A7" w:rsidRDefault="002924A7" w:rsidP="00292DF8">
            <w:pPr>
              <w:jc w:val="both"/>
              <w:rPr>
                <w:lang w:val="fr-CA"/>
              </w:rPr>
            </w:pPr>
          </w:p>
        </w:tc>
      </w:tr>
    </w:tbl>
    <w:p w14:paraId="0B1F3EE4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0D2AAC" w14:paraId="6F87599B" w14:textId="77777777" w:rsidTr="00292DF8">
        <w:tc>
          <w:tcPr>
            <w:tcW w:w="1615" w:type="dxa"/>
            <w:shd w:val="clear" w:color="auto" w:fill="EEEDE1"/>
            <w:vAlign w:val="center"/>
          </w:tcPr>
          <w:p w14:paraId="48BC6F9E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012E27C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3ED1986C" w14:textId="77777777" w:rsidTr="00292DF8">
        <w:tc>
          <w:tcPr>
            <w:tcW w:w="1615" w:type="dxa"/>
            <w:shd w:val="clear" w:color="auto" w:fill="EEEDE1"/>
            <w:vAlign w:val="center"/>
          </w:tcPr>
          <w:p w14:paraId="36856FBE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81CAACF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0E0B297B" w14:textId="77777777" w:rsidTr="00292DF8">
        <w:tc>
          <w:tcPr>
            <w:tcW w:w="1615" w:type="dxa"/>
            <w:shd w:val="clear" w:color="auto" w:fill="EEEDE1"/>
            <w:vAlign w:val="center"/>
          </w:tcPr>
          <w:p w14:paraId="09D13D2E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3B24CE4D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108600C8" w14:textId="77777777" w:rsidTr="00292DF8">
        <w:tc>
          <w:tcPr>
            <w:tcW w:w="1615" w:type="dxa"/>
            <w:shd w:val="clear" w:color="auto" w:fill="EEEDE1"/>
            <w:vAlign w:val="center"/>
          </w:tcPr>
          <w:p w14:paraId="5D430E6D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708D5505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79039075" w14:textId="77777777" w:rsidR="000D2AAC" w:rsidRPr="0013057B" w:rsidRDefault="000D2AAC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18C9CB39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</w:tbl>
    <w:p w14:paraId="3938E487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0D2AAC" w14:paraId="15BAD2EB" w14:textId="77777777" w:rsidTr="00292DF8">
        <w:tc>
          <w:tcPr>
            <w:tcW w:w="1615" w:type="dxa"/>
            <w:shd w:val="clear" w:color="auto" w:fill="EEEDE1"/>
            <w:vAlign w:val="center"/>
          </w:tcPr>
          <w:p w14:paraId="56A3EF53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A212CA6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7017002F" w14:textId="77777777" w:rsidTr="00292DF8">
        <w:tc>
          <w:tcPr>
            <w:tcW w:w="1615" w:type="dxa"/>
            <w:shd w:val="clear" w:color="auto" w:fill="EEEDE1"/>
            <w:vAlign w:val="center"/>
          </w:tcPr>
          <w:p w14:paraId="3B3A4974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620B6F0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3B68FD0B" w14:textId="77777777" w:rsidTr="00292DF8">
        <w:tc>
          <w:tcPr>
            <w:tcW w:w="1615" w:type="dxa"/>
            <w:shd w:val="clear" w:color="auto" w:fill="EEEDE1"/>
            <w:vAlign w:val="center"/>
          </w:tcPr>
          <w:p w14:paraId="3D6EF39A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64841D68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7EC52F8D" w14:textId="77777777" w:rsidTr="00292DF8">
        <w:tc>
          <w:tcPr>
            <w:tcW w:w="1615" w:type="dxa"/>
            <w:shd w:val="clear" w:color="auto" w:fill="EEEDE1"/>
            <w:vAlign w:val="center"/>
          </w:tcPr>
          <w:p w14:paraId="45C055CE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7EA88C42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319CAAC" w14:textId="77777777" w:rsidR="000D2AAC" w:rsidRPr="0013057B" w:rsidRDefault="000D2AAC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F80E45A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</w:tbl>
    <w:p w14:paraId="34AECE31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0D2AAC" w14:paraId="1B952EAA" w14:textId="77777777" w:rsidTr="00292DF8">
        <w:tc>
          <w:tcPr>
            <w:tcW w:w="1615" w:type="dxa"/>
            <w:shd w:val="clear" w:color="auto" w:fill="EEEDE1"/>
            <w:vAlign w:val="center"/>
          </w:tcPr>
          <w:p w14:paraId="3128F5CF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B6ACF08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085A441B" w14:textId="77777777" w:rsidTr="00292DF8">
        <w:tc>
          <w:tcPr>
            <w:tcW w:w="1615" w:type="dxa"/>
            <w:shd w:val="clear" w:color="auto" w:fill="EEEDE1"/>
            <w:vAlign w:val="center"/>
          </w:tcPr>
          <w:p w14:paraId="452BF18B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1DE4DC5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54F14EAE" w14:textId="77777777" w:rsidTr="00292DF8">
        <w:tc>
          <w:tcPr>
            <w:tcW w:w="1615" w:type="dxa"/>
            <w:shd w:val="clear" w:color="auto" w:fill="EEEDE1"/>
            <w:vAlign w:val="center"/>
          </w:tcPr>
          <w:p w14:paraId="09F36281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916A629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  <w:tr w:rsidR="000D2AAC" w14:paraId="7344DA9E" w14:textId="77777777" w:rsidTr="00292DF8">
        <w:tc>
          <w:tcPr>
            <w:tcW w:w="1615" w:type="dxa"/>
            <w:shd w:val="clear" w:color="auto" w:fill="EEEDE1"/>
            <w:vAlign w:val="center"/>
          </w:tcPr>
          <w:p w14:paraId="4864569B" w14:textId="77777777" w:rsidR="000D2AAC" w:rsidRPr="0013057B" w:rsidRDefault="000D2AAC" w:rsidP="00292DF8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4C5B59A4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678AC08B" w14:textId="77777777" w:rsidR="000D2AAC" w:rsidRPr="0013057B" w:rsidRDefault="000D2AAC" w:rsidP="00292DF8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510977C6" w14:textId="77777777" w:rsidR="000D2AAC" w:rsidRDefault="000D2AAC" w:rsidP="00292DF8">
            <w:pPr>
              <w:jc w:val="both"/>
              <w:rPr>
                <w:lang w:val="fr-CA"/>
              </w:rPr>
            </w:pPr>
          </w:p>
        </w:tc>
      </w:tr>
    </w:tbl>
    <w:p w14:paraId="3383CA9F" w14:textId="77777777" w:rsidR="000D2AAC" w:rsidRDefault="000D2AAC" w:rsidP="000D2AAC">
      <w:pPr>
        <w:jc w:val="both"/>
        <w:rPr>
          <w:lang w:val="fr-CA"/>
        </w:rPr>
      </w:pPr>
    </w:p>
    <w:p w14:paraId="78833D1D" w14:textId="19E9AFCB" w:rsidR="00BB7ED4" w:rsidRDefault="00BB7ED4" w:rsidP="00BB7ED4">
      <w:pPr>
        <w:jc w:val="both"/>
        <w:rPr>
          <w:lang w:val="fr-CA"/>
        </w:rPr>
      </w:pPr>
    </w:p>
    <w:p w14:paraId="3509ADBA" w14:textId="77777777" w:rsidR="00CB22E5" w:rsidRDefault="00CB22E5" w:rsidP="00BB7ED4">
      <w:pPr>
        <w:jc w:val="both"/>
        <w:rPr>
          <w:lang w:val="fr-CA"/>
        </w:rPr>
      </w:pPr>
    </w:p>
    <w:p w14:paraId="460BA3D2" w14:textId="77777777" w:rsidR="002D674C" w:rsidRDefault="002D674C" w:rsidP="00BB7ED4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D674C" w14:paraId="36BEBD83" w14:textId="77777777" w:rsidTr="005850D6">
        <w:tc>
          <w:tcPr>
            <w:tcW w:w="1615" w:type="dxa"/>
            <w:shd w:val="clear" w:color="auto" w:fill="EEEDE1"/>
            <w:vAlign w:val="center"/>
          </w:tcPr>
          <w:p w14:paraId="3AA376E4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C14D867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2B60E7C1" w14:textId="77777777" w:rsidTr="005850D6">
        <w:tc>
          <w:tcPr>
            <w:tcW w:w="1615" w:type="dxa"/>
            <w:shd w:val="clear" w:color="auto" w:fill="EEEDE1"/>
            <w:vAlign w:val="center"/>
          </w:tcPr>
          <w:p w14:paraId="4E79191D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16C5552A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76B5FFF7" w14:textId="77777777" w:rsidTr="005850D6">
        <w:tc>
          <w:tcPr>
            <w:tcW w:w="1615" w:type="dxa"/>
            <w:shd w:val="clear" w:color="auto" w:fill="EEEDE1"/>
            <w:vAlign w:val="center"/>
          </w:tcPr>
          <w:p w14:paraId="3FA79322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1AC445C9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3486C66F" w14:textId="77777777" w:rsidTr="005850D6">
        <w:tc>
          <w:tcPr>
            <w:tcW w:w="1615" w:type="dxa"/>
            <w:shd w:val="clear" w:color="auto" w:fill="EEEDE1"/>
            <w:vAlign w:val="center"/>
          </w:tcPr>
          <w:p w14:paraId="3F299FAA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3ADF1D31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1C6FB1E0" w14:textId="77777777" w:rsidR="002D674C" w:rsidRPr="0013057B" w:rsidRDefault="002D674C" w:rsidP="005850D6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0407A663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</w:tbl>
    <w:p w14:paraId="31775915" w14:textId="77777777" w:rsidR="002D674C" w:rsidRDefault="002D674C" w:rsidP="002D674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D674C" w14:paraId="2119B031" w14:textId="77777777" w:rsidTr="005850D6">
        <w:tc>
          <w:tcPr>
            <w:tcW w:w="1615" w:type="dxa"/>
            <w:shd w:val="clear" w:color="auto" w:fill="EEEDE1"/>
            <w:vAlign w:val="center"/>
          </w:tcPr>
          <w:p w14:paraId="4AA13C6A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6979AC8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08156349" w14:textId="77777777" w:rsidTr="005850D6">
        <w:tc>
          <w:tcPr>
            <w:tcW w:w="1615" w:type="dxa"/>
            <w:shd w:val="clear" w:color="auto" w:fill="EEEDE1"/>
            <w:vAlign w:val="center"/>
          </w:tcPr>
          <w:p w14:paraId="718910DA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2587F38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5C9A9F32" w14:textId="77777777" w:rsidTr="005850D6">
        <w:tc>
          <w:tcPr>
            <w:tcW w:w="1615" w:type="dxa"/>
            <w:shd w:val="clear" w:color="auto" w:fill="EEEDE1"/>
            <w:vAlign w:val="center"/>
          </w:tcPr>
          <w:p w14:paraId="378E9620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742222B6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31FF8D32" w14:textId="77777777" w:rsidTr="005850D6">
        <w:tc>
          <w:tcPr>
            <w:tcW w:w="1615" w:type="dxa"/>
            <w:shd w:val="clear" w:color="auto" w:fill="EEEDE1"/>
            <w:vAlign w:val="center"/>
          </w:tcPr>
          <w:p w14:paraId="32DA1D67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74A6C2E5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3C8FBA29" w14:textId="77777777" w:rsidR="002D674C" w:rsidRPr="0013057B" w:rsidRDefault="002D674C" w:rsidP="005850D6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70E5912E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</w:tbl>
    <w:p w14:paraId="33D877D4" w14:textId="77777777" w:rsidR="002D674C" w:rsidRDefault="002D674C" w:rsidP="002D674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D674C" w14:paraId="465A947D" w14:textId="77777777" w:rsidTr="005850D6">
        <w:tc>
          <w:tcPr>
            <w:tcW w:w="1615" w:type="dxa"/>
            <w:shd w:val="clear" w:color="auto" w:fill="EEEDE1"/>
            <w:vAlign w:val="center"/>
          </w:tcPr>
          <w:p w14:paraId="1279D07E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6402865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4812CD72" w14:textId="77777777" w:rsidTr="005850D6">
        <w:tc>
          <w:tcPr>
            <w:tcW w:w="1615" w:type="dxa"/>
            <w:shd w:val="clear" w:color="auto" w:fill="EEEDE1"/>
            <w:vAlign w:val="center"/>
          </w:tcPr>
          <w:p w14:paraId="1BFF6B89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0CD1E5E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39445A6D" w14:textId="77777777" w:rsidTr="005850D6">
        <w:tc>
          <w:tcPr>
            <w:tcW w:w="1615" w:type="dxa"/>
            <w:shd w:val="clear" w:color="auto" w:fill="EEEDE1"/>
            <w:vAlign w:val="center"/>
          </w:tcPr>
          <w:p w14:paraId="14606B54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20231FB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55077BBC" w14:textId="77777777" w:rsidTr="005850D6">
        <w:tc>
          <w:tcPr>
            <w:tcW w:w="1615" w:type="dxa"/>
            <w:shd w:val="clear" w:color="auto" w:fill="EEEDE1"/>
            <w:vAlign w:val="center"/>
          </w:tcPr>
          <w:p w14:paraId="0E4DE530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D5E10E4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7CBAEC57" w14:textId="77777777" w:rsidR="002D674C" w:rsidRPr="0013057B" w:rsidRDefault="002D674C" w:rsidP="005850D6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A09CCED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</w:tbl>
    <w:p w14:paraId="1B22BAC2" w14:textId="77777777" w:rsidR="002D674C" w:rsidRDefault="002D674C" w:rsidP="002D674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D674C" w14:paraId="62929C7D" w14:textId="77777777" w:rsidTr="005850D6">
        <w:tc>
          <w:tcPr>
            <w:tcW w:w="1615" w:type="dxa"/>
            <w:shd w:val="clear" w:color="auto" w:fill="EEEDE1"/>
            <w:vAlign w:val="center"/>
          </w:tcPr>
          <w:p w14:paraId="1E6367B1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68DA227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13A67440" w14:textId="77777777" w:rsidTr="005850D6">
        <w:tc>
          <w:tcPr>
            <w:tcW w:w="1615" w:type="dxa"/>
            <w:shd w:val="clear" w:color="auto" w:fill="EEEDE1"/>
            <w:vAlign w:val="center"/>
          </w:tcPr>
          <w:p w14:paraId="2D8A5DF3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042F464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78C37691" w14:textId="77777777" w:rsidTr="005850D6">
        <w:tc>
          <w:tcPr>
            <w:tcW w:w="1615" w:type="dxa"/>
            <w:shd w:val="clear" w:color="auto" w:fill="EEEDE1"/>
            <w:vAlign w:val="center"/>
          </w:tcPr>
          <w:p w14:paraId="73C67F82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21168A46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6FC5878C" w14:textId="77777777" w:rsidTr="005850D6">
        <w:tc>
          <w:tcPr>
            <w:tcW w:w="1615" w:type="dxa"/>
            <w:shd w:val="clear" w:color="auto" w:fill="EEEDE1"/>
            <w:vAlign w:val="center"/>
          </w:tcPr>
          <w:p w14:paraId="7DA8A264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496AD123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1E5FA77" w14:textId="77777777" w:rsidR="002D674C" w:rsidRPr="0013057B" w:rsidRDefault="002D674C" w:rsidP="005850D6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0EC67D67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</w:tbl>
    <w:p w14:paraId="07EDE95E" w14:textId="77777777" w:rsidR="002D674C" w:rsidRDefault="002D674C" w:rsidP="002D674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D674C" w14:paraId="4293DC41" w14:textId="77777777" w:rsidTr="005850D6">
        <w:tc>
          <w:tcPr>
            <w:tcW w:w="1615" w:type="dxa"/>
            <w:shd w:val="clear" w:color="auto" w:fill="EEEDE1"/>
            <w:vAlign w:val="center"/>
          </w:tcPr>
          <w:p w14:paraId="4D1E7704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4C8B350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194324A7" w14:textId="77777777" w:rsidTr="005850D6">
        <w:tc>
          <w:tcPr>
            <w:tcW w:w="1615" w:type="dxa"/>
            <w:shd w:val="clear" w:color="auto" w:fill="EEEDE1"/>
            <w:vAlign w:val="center"/>
          </w:tcPr>
          <w:p w14:paraId="3D757B6F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5F0D38A6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19C9E069" w14:textId="77777777" w:rsidTr="005850D6">
        <w:tc>
          <w:tcPr>
            <w:tcW w:w="1615" w:type="dxa"/>
            <w:shd w:val="clear" w:color="auto" w:fill="EEEDE1"/>
            <w:vAlign w:val="center"/>
          </w:tcPr>
          <w:p w14:paraId="3FE1E72C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86E47EB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224D87A6" w14:textId="77777777" w:rsidTr="005850D6">
        <w:tc>
          <w:tcPr>
            <w:tcW w:w="1615" w:type="dxa"/>
            <w:shd w:val="clear" w:color="auto" w:fill="EEEDE1"/>
            <w:vAlign w:val="center"/>
          </w:tcPr>
          <w:p w14:paraId="70B2CE0B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6977B27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4C5C4416" w14:textId="77777777" w:rsidR="002D674C" w:rsidRPr="0013057B" w:rsidRDefault="002D674C" w:rsidP="005850D6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0AACCD52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</w:tbl>
    <w:p w14:paraId="1359C260" w14:textId="77777777" w:rsidR="002D674C" w:rsidRDefault="002D674C" w:rsidP="002D674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D674C" w14:paraId="186A65D3" w14:textId="77777777" w:rsidTr="005850D6">
        <w:tc>
          <w:tcPr>
            <w:tcW w:w="1615" w:type="dxa"/>
            <w:shd w:val="clear" w:color="auto" w:fill="EEEDE1"/>
            <w:vAlign w:val="center"/>
          </w:tcPr>
          <w:p w14:paraId="758292E5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D4A59F9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1DFE9325" w14:textId="77777777" w:rsidTr="005850D6">
        <w:tc>
          <w:tcPr>
            <w:tcW w:w="1615" w:type="dxa"/>
            <w:shd w:val="clear" w:color="auto" w:fill="EEEDE1"/>
            <w:vAlign w:val="center"/>
          </w:tcPr>
          <w:p w14:paraId="44D10441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219CF8B9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50940227" w14:textId="77777777" w:rsidTr="005850D6">
        <w:tc>
          <w:tcPr>
            <w:tcW w:w="1615" w:type="dxa"/>
            <w:shd w:val="clear" w:color="auto" w:fill="EEEDE1"/>
            <w:vAlign w:val="center"/>
          </w:tcPr>
          <w:p w14:paraId="4A5FC649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746C22C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3AF01D77" w14:textId="77777777" w:rsidTr="005850D6">
        <w:tc>
          <w:tcPr>
            <w:tcW w:w="1615" w:type="dxa"/>
            <w:shd w:val="clear" w:color="auto" w:fill="EEEDE1"/>
            <w:vAlign w:val="center"/>
          </w:tcPr>
          <w:p w14:paraId="592368C9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3E77BFF6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130C0B26" w14:textId="77777777" w:rsidR="002D674C" w:rsidRPr="0013057B" w:rsidRDefault="002D674C" w:rsidP="005850D6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50146EEB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</w:tbl>
    <w:p w14:paraId="28A72DE2" w14:textId="77777777" w:rsidR="002D674C" w:rsidRDefault="002D674C" w:rsidP="002D674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D674C" w14:paraId="138AC861" w14:textId="77777777" w:rsidTr="005850D6">
        <w:tc>
          <w:tcPr>
            <w:tcW w:w="1615" w:type="dxa"/>
            <w:shd w:val="clear" w:color="auto" w:fill="EEEDE1"/>
            <w:vAlign w:val="center"/>
          </w:tcPr>
          <w:p w14:paraId="3097EDCD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4F8A9BE0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180A0D00" w14:textId="77777777" w:rsidTr="005850D6">
        <w:tc>
          <w:tcPr>
            <w:tcW w:w="1615" w:type="dxa"/>
            <w:shd w:val="clear" w:color="auto" w:fill="EEEDE1"/>
            <w:vAlign w:val="center"/>
          </w:tcPr>
          <w:p w14:paraId="4E35E936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05408A66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3C90C4CF" w14:textId="77777777" w:rsidTr="005850D6">
        <w:tc>
          <w:tcPr>
            <w:tcW w:w="1615" w:type="dxa"/>
            <w:shd w:val="clear" w:color="auto" w:fill="EEEDE1"/>
            <w:vAlign w:val="center"/>
          </w:tcPr>
          <w:p w14:paraId="54A17757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16C233D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6688AB69" w14:textId="77777777" w:rsidTr="005850D6">
        <w:tc>
          <w:tcPr>
            <w:tcW w:w="1615" w:type="dxa"/>
            <w:shd w:val="clear" w:color="auto" w:fill="EEEDE1"/>
            <w:vAlign w:val="center"/>
          </w:tcPr>
          <w:p w14:paraId="18DB1763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281CF0CE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794EDF61" w14:textId="77777777" w:rsidR="002D674C" w:rsidRPr="0013057B" w:rsidRDefault="002D674C" w:rsidP="005850D6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1DC968E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</w:tbl>
    <w:p w14:paraId="2424D594" w14:textId="77777777" w:rsidR="002D674C" w:rsidRDefault="002D674C" w:rsidP="002D674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D674C" w14:paraId="4EA9ECBA" w14:textId="77777777" w:rsidTr="005850D6">
        <w:tc>
          <w:tcPr>
            <w:tcW w:w="1615" w:type="dxa"/>
            <w:shd w:val="clear" w:color="auto" w:fill="EEEDE1"/>
            <w:vAlign w:val="center"/>
          </w:tcPr>
          <w:p w14:paraId="342260F7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5EEA12C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01A3F80C" w14:textId="77777777" w:rsidTr="005850D6">
        <w:tc>
          <w:tcPr>
            <w:tcW w:w="1615" w:type="dxa"/>
            <w:shd w:val="clear" w:color="auto" w:fill="EEEDE1"/>
            <w:vAlign w:val="center"/>
          </w:tcPr>
          <w:p w14:paraId="67EB69F1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D4C429A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2DD0D207" w14:textId="77777777" w:rsidTr="005850D6">
        <w:tc>
          <w:tcPr>
            <w:tcW w:w="1615" w:type="dxa"/>
            <w:shd w:val="clear" w:color="auto" w:fill="EEEDE1"/>
            <w:vAlign w:val="center"/>
          </w:tcPr>
          <w:p w14:paraId="0A6F9FA2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774BB0F6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  <w:tr w:rsidR="002D674C" w14:paraId="47934D28" w14:textId="77777777" w:rsidTr="005850D6">
        <w:tc>
          <w:tcPr>
            <w:tcW w:w="1615" w:type="dxa"/>
            <w:shd w:val="clear" w:color="auto" w:fill="EEEDE1"/>
            <w:vAlign w:val="center"/>
          </w:tcPr>
          <w:p w14:paraId="3F163421" w14:textId="77777777" w:rsidR="002D674C" w:rsidRPr="0013057B" w:rsidRDefault="002D674C" w:rsidP="005850D6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1DAAACE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4CD7925A" w14:textId="77777777" w:rsidR="002D674C" w:rsidRPr="0013057B" w:rsidRDefault="002D674C" w:rsidP="005850D6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051667A8" w14:textId="77777777" w:rsidR="002D674C" w:rsidRDefault="002D674C" w:rsidP="005850D6">
            <w:pPr>
              <w:jc w:val="both"/>
              <w:rPr>
                <w:lang w:val="fr-CA"/>
              </w:rPr>
            </w:pPr>
          </w:p>
        </w:tc>
      </w:tr>
    </w:tbl>
    <w:p w14:paraId="7903C90D" w14:textId="77777777" w:rsidR="002D674C" w:rsidRDefault="002D674C" w:rsidP="002D674C">
      <w:pPr>
        <w:jc w:val="both"/>
        <w:rPr>
          <w:lang w:val="fr-CA"/>
        </w:rPr>
      </w:pPr>
    </w:p>
    <w:p w14:paraId="2144E98A" w14:textId="77777777" w:rsidR="002D674C" w:rsidRDefault="002D674C" w:rsidP="002D674C">
      <w:pPr>
        <w:jc w:val="both"/>
        <w:rPr>
          <w:lang w:val="fr-CA"/>
        </w:rPr>
      </w:pPr>
    </w:p>
    <w:p w14:paraId="6BC029AC" w14:textId="77777777" w:rsidR="002D674C" w:rsidRPr="00BB7ED4" w:rsidRDefault="002D674C" w:rsidP="002D674C">
      <w:pPr>
        <w:jc w:val="both"/>
        <w:rPr>
          <w:lang w:val="fr-CA"/>
        </w:rPr>
      </w:pPr>
    </w:p>
    <w:p w14:paraId="36BA4C3D" w14:textId="77777777" w:rsidR="00BB7ED4" w:rsidRPr="00BB7ED4" w:rsidRDefault="00BB7ED4" w:rsidP="00BB7ED4">
      <w:pPr>
        <w:jc w:val="both"/>
        <w:rPr>
          <w:lang w:val="fr-CA"/>
        </w:rPr>
      </w:pPr>
    </w:p>
    <w:sectPr w:rsidR="00BB7ED4" w:rsidRPr="00BB7ED4" w:rsidSect="003630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361" w:right="1043" w:bottom="1361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EC3F4" w14:textId="77777777" w:rsidR="0021098E" w:rsidRDefault="0021098E" w:rsidP="00BB7ED4">
      <w:r>
        <w:separator/>
      </w:r>
    </w:p>
  </w:endnote>
  <w:endnote w:type="continuationSeparator" w:id="0">
    <w:p w14:paraId="74E6100C" w14:textId="77777777" w:rsidR="0021098E" w:rsidRDefault="0021098E" w:rsidP="00BB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k Free">
    <w:altName w:val="Ink Free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19D33" w14:textId="77777777" w:rsidR="0021098E" w:rsidRDefault="0021098E" w:rsidP="00292DF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F0528AF" w14:textId="77777777" w:rsidR="0021098E" w:rsidRDefault="0021098E" w:rsidP="00834F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898E6" w14:textId="066A5196" w:rsidR="0021098E" w:rsidRPr="00834FA5" w:rsidRDefault="0021098E" w:rsidP="00834FA5">
    <w:pPr>
      <w:pStyle w:val="Pieddepage"/>
      <w:framePr w:wrap="none" w:vAnchor="text" w:hAnchor="margin" w:xAlign="right" w:y="1"/>
      <w:rPr>
        <w:rStyle w:val="Numrodepage"/>
        <w:sz w:val="22"/>
        <w:szCs w:val="22"/>
      </w:rPr>
    </w:pPr>
    <w:r w:rsidRPr="00834FA5">
      <w:rPr>
        <w:rStyle w:val="Numrodepage"/>
        <w:sz w:val="22"/>
        <w:szCs w:val="22"/>
      </w:rPr>
      <w:t xml:space="preserve">Page </w:t>
    </w:r>
    <w:r w:rsidRPr="00834FA5">
      <w:rPr>
        <w:rStyle w:val="Numrodepage"/>
        <w:b/>
        <w:sz w:val="22"/>
        <w:szCs w:val="22"/>
      </w:rPr>
      <w:fldChar w:fldCharType="begin"/>
    </w:r>
    <w:r w:rsidRPr="00834FA5">
      <w:rPr>
        <w:rStyle w:val="Numrodepage"/>
        <w:b/>
        <w:sz w:val="22"/>
        <w:szCs w:val="22"/>
      </w:rPr>
      <w:instrText xml:space="preserve"> PAGE </w:instrText>
    </w:r>
    <w:r w:rsidRPr="00834FA5">
      <w:rPr>
        <w:rStyle w:val="Numrodepage"/>
        <w:b/>
        <w:sz w:val="22"/>
        <w:szCs w:val="22"/>
      </w:rPr>
      <w:fldChar w:fldCharType="separate"/>
    </w:r>
    <w:r>
      <w:rPr>
        <w:rStyle w:val="Numrodepage"/>
        <w:b/>
        <w:noProof/>
        <w:sz w:val="22"/>
        <w:szCs w:val="22"/>
      </w:rPr>
      <w:t>8</w:t>
    </w:r>
    <w:r w:rsidRPr="00834FA5">
      <w:rPr>
        <w:rStyle w:val="Numrodepage"/>
        <w:b/>
        <w:sz w:val="22"/>
        <w:szCs w:val="22"/>
      </w:rPr>
      <w:fldChar w:fldCharType="end"/>
    </w:r>
    <w:r w:rsidRPr="00834FA5">
      <w:rPr>
        <w:rStyle w:val="Numrodepage"/>
        <w:sz w:val="22"/>
        <w:szCs w:val="22"/>
      </w:rPr>
      <w:t xml:space="preserve"> sur </w:t>
    </w:r>
    <w:r w:rsidRPr="00834FA5">
      <w:rPr>
        <w:rStyle w:val="Numrodepage"/>
        <w:b/>
        <w:sz w:val="22"/>
        <w:szCs w:val="22"/>
      </w:rPr>
      <w:fldChar w:fldCharType="begin"/>
    </w:r>
    <w:r w:rsidRPr="00834FA5">
      <w:rPr>
        <w:rStyle w:val="Numrodepage"/>
        <w:b/>
        <w:sz w:val="22"/>
        <w:szCs w:val="22"/>
      </w:rPr>
      <w:instrText xml:space="preserve"> NUMPAGES </w:instrText>
    </w:r>
    <w:r w:rsidRPr="00834FA5">
      <w:rPr>
        <w:rStyle w:val="Numrodepage"/>
        <w:b/>
        <w:sz w:val="22"/>
        <w:szCs w:val="22"/>
      </w:rPr>
      <w:fldChar w:fldCharType="separate"/>
    </w:r>
    <w:r>
      <w:rPr>
        <w:rStyle w:val="Numrodepage"/>
        <w:b/>
        <w:noProof/>
        <w:sz w:val="22"/>
        <w:szCs w:val="22"/>
      </w:rPr>
      <w:t>12</w:t>
    </w:r>
    <w:r w:rsidRPr="00834FA5">
      <w:rPr>
        <w:rStyle w:val="Numrodepage"/>
        <w:b/>
        <w:sz w:val="22"/>
        <w:szCs w:val="22"/>
      </w:rPr>
      <w:fldChar w:fldCharType="end"/>
    </w:r>
    <w:r w:rsidRPr="00834FA5">
      <w:rPr>
        <w:rStyle w:val="Numrodepage"/>
        <w:sz w:val="22"/>
        <w:szCs w:val="22"/>
      </w:rPr>
      <w:t xml:space="preserve"> </w:t>
    </w:r>
  </w:p>
  <w:p w14:paraId="54A6FAD8" w14:textId="7F1A2CCE" w:rsidR="0021098E" w:rsidRPr="00834FA5" w:rsidRDefault="0021098E" w:rsidP="00834FA5">
    <w:pPr>
      <w:pStyle w:val="Pieddepage"/>
      <w:ind w:right="360"/>
      <w:rPr>
        <w:sz w:val="22"/>
        <w:szCs w:val="22"/>
      </w:rPr>
    </w:pPr>
    <w:r w:rsidRPr="00834FA5">
      <w:rPr>
        <w:sz w:val="22"/>
        <w:szCs w:val="22"/>
      </w:rPr>
      <w:t>Version du résumé </w:t>
    </w:r>
    <w:r>
      <w:rPr>
        <w:sz w:val="22"/>
        <w:szCs w:val="22"/>
      </w:rPr>
      <w:t xml:space="preserve">EMN30 - MajesTEC-4 </w:t>
    </w:r>
    <w:r w:rsidRPr="00834FA5">
      <w:rPr>
        <w:sz w:val="22"/>
        <w:szCs w:val="22"/>
      </w:rPr>
      <w:t>:</w:t>
    </w:r>
    <w:r>
      <w:rPr>
        <w:sz w:val="22"/>
        <w:szCs w:val="22"/>
      </w:rPr>
      <w:t xml:space="preserve"> 02 (2024-11-14)</w:t>
    </w:r>
    <w:r w:rsidRPr="00834FA5">
      <w:rPr>
        <w:sz w:val="22"/>
        <w:szCs w:val="22"/>
      </w:rPr>
      <w:tab/>
    </w:r>
    <w:r w:rsidRPr="00834FA5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8475" w14:textId="77777777" w:rsidR="0021098E" w:rsidRDefault="002109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42B1E" w14:textId="77777777" w:rsidR="0021098E" w:rsidRDefault="0021098E" w:rsidP="00BB7ED4">
      <w:r>
        <w:separator/>
      </w:r>
    </w:p>
  </w:footnote>
  <w:footnote w:type="continuationSeparator" w:id="0">
    <w:p w14:paraId="061881FF" w14:textId="77777777" w:rsidR="0021098E" w:rsidRDefault="0021098E" w:rsidP="00BB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A7486" w14:textId="141FC9E7" w:rsidR="0021098E" w:rsidRDefault="00507C43">
    <w:pPr>
      <w:pStyle w:val="En-tte"/>
    </w:pPr>
    <w:r>
      <w:rPr>
        <w:noProof/>
      </w:rPr>
      <w:pict w14:anchorId="7D3AE6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22" type="#_x0000_t136" style="position:absolute;margin-left:0;margin-top:0;width:520.65pt;height:141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 RÉDAC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0E34" w14:textId="77777777" w:rsidR="0021098E" w:rsidRDefault="002109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9B41A" w14:textId="77777777" w:rsidR="0021098E" w:rsidRDefault="002109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AD8"/>
    <w:multiLevelType w:val="hybridMultilevel"/>
    <w:tmpl w:val="849E0C5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189E"/>
    <w:multiLevelType w:val="hybridMultilevel"/>
    <w:tmpl w:val="B44402BA"/>
    <w:lvl w:ilvl="0" w:tplc="770216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C117A"/>
    <w:multiLevelType w:val="hybridMultilevel"/>
    <w:tmpl w:val="7170489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605CD"/>
    <w:multiLevelType w:val="hybridMultilevel"/>
    <w:tmpl w:val="81C039D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B641A"/>
    <w:multiLevelType w:val="hybridMultilevel"/>
    <w:tmpl w:val="1E8073B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A65"/>
    <w:multiLevelType w:val="hybridMultilevel"/>
    <w:tmpl w:val="38DA52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309E0"/>
    <w:multiLevelType w:val="hybridMultilevel"/>
    <w:tmpl w:val="EA487FF6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4884"/>
    <w:multiLevelType w:val="hybridMultilevel"/>
    <w:tmpl w:val="7F846F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041"/>
    <w:multiLevelType w:val="hybridMultilevel"/>
    <w:tmpl w:val="B212CFC0"/>
    <w:lvl w:ilvl="0" w:tplc="0C0C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9" w15:restartNumberingAfterBreak="0">
    <w:nsid w:val="403B62D8"/>
    <w:multiLevelType w:val="hybridMultilevel"/>
    <w:tmpl w:val="60B0BCC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62074"/>
    <w:multiLevelType w:val="hybridMultilevel"/>
    <w:tmpl w:val="FAD44BE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10F11"/>
    <w:multiLevelType w:val="hybridMultilevel"/>
    <w:tmpl w:val="50B8FAD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15EC1"/>
    <w:multiLevelType w:val="hybridMultilevel"/>
    <w:tmpl w:val="63202FA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52BBE"/>
    <w:multiLevelType w:val="hybridMultilevel"/>
    <w:tmpl w:val="8000FB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A5331"/>
    <w:multiLevelType w:val="hybridMultilevel"/>
    <w:tmpl w:val="50B8FAD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3E3"/>
    <w:multiLevelType w:val="hybridMultilevel"/>
    <w:tmpl w:val="1414AA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45DD"/>
    <w:multiLevelType w:val="hybridMultilevel"/>
    <w:tmpl w:val="01EE53C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E799E"/>
    <w:multiLevelType w:val="hybridMultilevel"/>
    <w:tmpl w:val="E0B4FC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F6142"/>
    <w:multiLevelType w:val="hybridMultilevel"/>
    <w:tmpl w:val="6374D71C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3673E"/>
    <w:multiLevelType w:val="hybridMultilevel"/>
    <w:tmpl w:val="F46A52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86093"/>
    <w:multiLevelType w:val="hybridMultilevel"/>
    <w:tmpl w:val="4D94BE24"/>
    <w:lvl w:ilvl="0" w:tplc="E0385B9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70651"/>
    <w:multiLevelType w:val="hybridMultilevel"/>
    <w:tmpl w:val="94669C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3710E"/>
    <w:multiLevelType w:val="hybridMultilevel"/>
    <w:tmpl w:val="EF9CCB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6478"/>
    <w:multiLevelType w:val="hybridMultilevel"/>
    <w:tmpl w:val="04DA773A"/>
    <w:lvl w:ilvl="0" w:tplc="64F20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23"/>
  </w:num>
  <w:num w:numId="6">
    <w:abstractNumId w:val="1"/>
  </w:num>
  <w:num w:numId="7">
    <w:abstractNumId w:val="14"/>
  </w:num>
  <w:num w:numId="8">
    <w:abstractNumId w:val="17"/>
  </w:num>
  <w:num w:numId="9">
    <w:abstractNumId w:val="22"/>
  </w:num>
  <w:num w:numId="10">
    <w:abstractNumId w:val="19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5"/>
  </w:num>
  <w:num w:numId="20">
    <w:abstractNumId w:val="0"/>
  </w:num>
  <w:num w:numId="21">
    <w:abstractNumId w:val="3"/>
  </w:num>
  <w:num w:numId="22">
    <w:abstractNumId w:val="2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3">
      <o:colormenu v:ext="edit" fillcolor="none [3212]"/>
    </o:shapedefaults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ED4"/>
    <w:rsid w:val="00001B31"/>
    <w:rsid w:val="000327A6"/>
    <w:rsid w:val="00040D04"/>
    <w:rsid w:val="0004565E"/>
    <w:rsid w:val="0005304B"/>
    <w:rsid w:val="00054902"/>
    <w:rsid w:val="000649E4"/>
    <w:rsid w:val="00066825"/>
    <w:rsid w:val="00066B2D"/>
    <w:rsid w:val="00084455"/>
    <w:rsid w:val="0009762C"/>
    <w:rsid w:val="000A202F"/>
    <w:rsid w:val="000A2B7F"/>
    <w:rsid w:val="000B3F7D"/>
    <w:rsid w:val="000D2AAC"/>
    <w:rsid w:val="00111A08"/>
    <w:rsid w:val="00114737"/>
    <w:rsid w:val="0013057B"/>
    <w:rsid w:val="00130932"/>
    <w:rsid w:val="001337DB"/>
    <w:rsid w:val="0015082A"/>
    <w:rsid w:val="00157D2F"/>
    <w:rsid w:val="00160F9E"/>
    <w:rsid w:val="00164466"/>
    <w:rsid w:val="00170FCF"/>
    <w:rsid w:val="001766A2"/>
    <w:rsid w:val="001C27C9"/>
    <w:rsid w:val="001D742A"/>
    <w:rsid w:val="001E0EAA"/>
    <w:rsid w:val="001F5DAC"/>
    <w:rsid w:val="001F7F70"/>
    <w:rsid w:val="0021098E"/>
    <w:rsid w:val="0021658E"/>
    <w:rsid w:val="00221AE8"/>
    <w:rsid w:val="00235FCB"/>
    <w:rsid w:val="002363A2"/>
    <w:rsid w:val="00265F7F"/>
    <w:rsid w:val="00283DF7"/>
    <w:rsid w:val="00285792"/>
    <w:rsid w:val="002924A7"/>
    <w:rsid w:val="00292DF8"/>
    <w:rsid w:val="002B3349"/>
    <w:rsid w:val="002B4E99"/>
    <w:rsid w:val="002B59AF"/>
    <w:rsid w:val="002D674C"/>
    <w:rsid w:val="00312683"/>
    <w:rsid w:val="00313C74"/>
    <w:rsid w:val="00315551"/>
    <w:rsid w:val="00354B63"/>
    <w:rsid w:val="00354DEF"/>
    <w:rsid w:val="00355D47"/>
    <w:rsid w:val="00363050"/>
    <w:rsid w:val="0038481B"/>
    <w:rsid w:val="003A53B0"/>
    <w:rsid w:val="003C2101"/>
    <w:rsid w:val="003E115D"/>
    <w:rsid w:val="003E1682"/>
    <w:rsid w:val="003F1E7B"/>
    <w:rsid w:val="003F5097"/>
    <w:rsid w:val="0040154A"/>
    <w:rsid w:val="004031E5"/>
    <w:rsid w:val="00463C94"/>
    <w:rsid w:val="00484358"/>
    <w:rsid w:val="0048626E"/>
    <w:rsid w:val="00496DB3"/>
    <w:rsid w:val="004A3B6C"/>
    <w:rsid w:val="004A73DA"/>
    <w:rsid w:val="004B530C"/>
    <w:rsid w:val="004D3785"/>
    <w:rsid w:val="004D689C"/>
    <w:rsid w:val="004E7143"/>
    <w:rsid w:val="004F3817"/>
    <w:rsid w:val="00502438"/>
    <w:rsid w:val="00507C43"/>
    <w:rsid w:val="00507F31"/>
    <w:rsid w:val="00517E10"/>
    <w:rsid w:val="00523498"/>
    <w:rsid w:val="00527913"/>
    <w:rsid w:val="005318CC"/>
    <w:rsid w:val="00556887"/>
    <w:rsid w:val="005806B1"/>
    <w:rsid w:val="005850D6"/>
    <w:rsid w:val="005948D3"/>
    <w:rsid w:val="005A6CB7"/>
    <w:rsid w:val="005B415B"/>
    <w:rsid w:val="005C23B5"/>
    <w:rsid w:val="005C770E"/>
    <w:rsid w:val="005F55F2"/>
    <w:rsid w:val="005F6BF5"/>
    <w:rsid w:val="005F7859"/>
    <w:rsid w:val="006028B1"/>
    <w:rsid w:val="00626E32"/>
    <w:rsid w:val="006344A6"/>
    <w:rsid w:val="0065058A"/>
    <w:rsid w:val="00651C6A"/>
    <w:rsid w:val="00653147"/>
    <w:rsid w:val="00662697"/>
    <w:rsid w:val="00672F0B"/>
    <w:rsid w:val="00673D7B"/>
    <w:rsid w:val="00675413"/>
    <w:rsid w:val="006C32D2"/>
    <w:rsid w:val="006D122C"/>
    <w:rsid w:val="006D5018"/>
    <w:rsid w:val="006F1E32"/>
    <w:rsid w:val="006F7525"/>
    <w:rsid w:val="0070723F"/>
    <w:rsid w:val="007213F6"/>
    <w:rsid w:val="00734541"/>
    <w:rsid w:val="00737469"/>
    <w:rsid w:val="00763AE9"/>
    <w:rsid w:val="007706E5"/>
    <w:rsid w:val="00774853"/>
    <w:rsid w:val="0079682D"/>
    <w:rsid w:val="007A04D8"/>
    <w:rsid w:val="007C42C3"/>
    <w:rsid w:val="007E2595"/>
    <w:rsid w:val="007E36F3"/>
    <w:rsid w:val="007F2578"/>
    <w:rsid w:val="007F50BC"/>
    <w:rsid w:val="007F77AE"/>
    <w:rsid w:val="00802088"/>
    <w:rsid w:val="0081394F"/>
    <w:rsid w:val="0083292A"/>
    <w:rsid w:val="00834FA5"/>
    <w:rsid w:val="008370F5"/>
    <w:rsid w:val="0084148A"/>
    <w:rsid w:val="00842177"/>
    <w:rsid w:val="00847019"/>
    <w:rsid w:val="0085590F"/>
    <w:rsid w:val="00863C21"/>
    <w:rsid w:val="00881C48"/>
    <w:rsid w:val="00885337"/>
    <w:rsid w:val="0089151B"/>
    <w:rsid w:val="00897754"/>
    <w:rsid w:val="008A03B2"/>
    <w:rsid w:val="008B1A0D"/>
    <w:rsid w:val="008C136E"/>
    <w:rsid w:val="008C3627"/>
    <w:rsid w:val="008C64A6"/>
    <w:rsid w:val="008E1F94"/>
    <w:rsid w:val="008E2FB6"/>
    <w:rsid w:val="008E5091"/>
    <w:rsid w:val="008F3B25"/>
    <w:rsid w:val="008F55A3"/>
    <w:rsid w:val="00900835"/>
    <w:rsid w:val="00902ABC"/>
    <w:rsid w:val="0090387F"/>
    <w:rsid w:val="00914871"/>
    <w:rsid w:val="009347C7"/>
    <w:rsid w:val="009356D1"/>
    <w:rsid w:val="0093774E"/>
    <w:rsid w:val="00945D31"/>
    <w:rsid w:val="00960000"/>
    <w:rsid w:val="009624A0"/>
    <w:rsid w:val="00965A97"/>
    <w:rsid w:val="00967375"/>
    <w:rsid w:val="0097088E"/>
    <w:rsid w:val="00990D12"/>
    <w:rsid w:val="00992056"/>
    <w:rsid w:val="00995724"/>
    <w:rsid w:val="009A0695"/>
    <w:rsid w:val="009A68B2"/>
    <w:rsid w:val="009A7C33"/>
    <w:rsid w:val="009B6286"/>
    <w:rsid w:val="009B69B2"/>
    <w:rsid w:val="009C7829"/>
    <w:rsid w:val="009D0D6E"/>
    <w:rsid w:val="009D204D"/>
    <w:rsid w:val="009D2AC2"/>
    <w:rsid w:val="009E2300"/>
    <w:rsid w:val="009E5B8D"/>
    <w:rsid w:val="009F0DB4"/>
    <w:rsid w:val="009F55CF"/>
    <w:rsid w:val="009F5DA1"/>
    <w:rsid w:val="009F70EF"/>
    <w:rsid w:val="00A031A8"/>
    <w:rsid w:val="00A0680B"/>
    <w:rsid w:val="00A20F09"/>
    <w:rsid w:val="00A219EF"/>
    <w:rsid w:val="00A27626"/>
    <w:rsid w:val="00A277DD"/>
    <w:rsid w:val="00A35222"/>
    <w:rsid w:val="00A35496"/>
    <w:rsid w:val="00A40546"/>
    <w:rsid w:val="00A433F1"/>
    <w:rsid w:val="00A65D67"/>
    <w:rsid w:val="00A6631E"/>
    <w:rsid w:val="00A7252E"/>
    <w:rsid w:val="00A81F71"/>
    <w:rsid w:val="00A913AE"/>
    <w:rsid w:val="00AA0DDD"/>
    <w:rsid w:val="00AB5345"/>
    <w:rsid w:val="00AC682C"/>
    <w:rsid w:val="00AE6D09"/>
    <w:rsid w:val="00AF250F"/>
    <w:rsid w:val="00AF57B8"/>
    <w:rsid w:val="00B442B6"/>
    <w:rsid w:val="00B452B5"/>
    <w:rsid w:val="00B52963"/>
    <w:rsid w:val="00B64847"/>
    <w:rsid w:val="00B81BC6"/>
    <w:rsid w:val="00B94F8F"/>
    <w:rsid w:val="00BA49D6"/>
    <w:rsid w:val="00BB2037"/>
    <w:rsid w:val="00BB2E5C"/>
    <w:rsid w:val="00BB4A9C"/>
    <w:rsid w:val="00BB4C2C"/>
    <w:rsid w:val="00BB7ED4"/>
    <w:rsid w:val="00BC1D15"/>
    <w:rsid w:val="00BC39C9"/>
    <w:rsid w:val="00BD1018"/>
    <w:rsid w:val="00BD6820"/>
    <w:rsid w:val="00BE2C81"/>
    <w:rsid w:val="00BF2B7E"/>
    <w:rsid w:val="00BF4A2E"/>
    <w:rsid w:val="00C01477"/>
    <w:rsid w:val="00C16AAC"/>
    <w:rsid w:val="00C30D7B"/>
    <w:rsid w:val="00C34468"/>
    <w:rsid w:val="00C41555"/>
    <w:rsid w:val="00C52328"/>
    <w:rsid w:val="00C6622B"/>
    <w:rsid w:val="00C73241"/>
    <w:rsid w:val="00C73F30"/>
    <w:rsid w:val="00C74EA0"/>
    <w:rsid w:val="00C81BEA"/>
    <w:rsid w:val="00C9792C"/>
    <w:rsid w:val="00CA2BB1"/>
    <w:rsid w:val="00CA38F2"/>
    <w:rsid w:val="00CB22E5"/>
    <w:rsid w:val="00CB5258"/>
    <w:rsid w:val="00CB52BE"/>
    <w:rsid w:val="00CC2664"/>
    <w:rsid w:val="00CD38AA"/>
    <w:rsid w:val="00CD6130"/>
    <w:rsid w:val="00CD6A70"/>
    <w:rsid w:val="00CE1D30"/>
    <w:rsid w:val="00CE4902"/>
    <w:rsid w:val="00D06D7B"/>
    <w:rsid w:val="00D150ED"/>
    <w:rsid w:val="00D2445F"/>
    <w:rsid w:val="00D249BE"/>
    <w:rsid w:val="00D24B52"/>
    <w:rsid w:val="00D2632B"/>
    <w:rsid w:val="00D27701"/>
    <w:rsid w:val="00D3140F"/>
    <w:rsid w:val="00D36FBA"/>
    <w:rsid w:val="00D44F02"/>
    <w:rsid w:val="00D5290B"/>
    <w:rsid w:val="00D60CC6"/>
    <w:rsid w:val="00D6408B"/>
    <w:rsid w:val="00D66E67"/>
    <w:rsid w:val="00D7507E"/>
    <w:rsid w:val="00D82CFC"/>
    <w:rsid w:val="00DC44E8"/>
    <w:rsid w:val="00DE275E"/>
    <w:rsid w:val="00E045BC"/>
    <w:rsid w:val="00E113C5"/>
    <w:rsid w:val="00E1561B"/>
    <w:rsid w:val="00E15D60"/>
    <w:rsid w:val="00E249FB"/>
    <w:rsid w:val="00E54658"/>
    <w:rsid w:val="00E66696"/>
    <w:rsid w:val="00E72FE4"/>
    <w:rsid w:val="00E76ECB"/>
    <w:rsid w:val="00E77609"/>
    <w:rsid w:val="00E82A14"/>
    <w:rsid w:val="00E87076"/>
    <w:rsid w:val="00E96089"/>
    <w:rsid w:val="00EA03D1"/>
    <w:rsid w:val="00EA3CBB"/>
    <w:rsid w:val="00EB2C52"/>
    <w:rsid w:val="00ED53F8"/>
    <w:rsid w:val="00EF5D6E"/>
    <w:rsid w:val="00EF5E11"/>
    <w:rsid w:val="00F01847"/>
    <w:rsid w:val="00F1626C"/>
    <w:rsid w:val="00F226D5"/>
    <w:rsid w:val="00F2407C"/>
    <w:rsid w:val="00F33A38"/>
    <w:rsid w:val="00F377CD"/>
    <w:rsid w:val="00F430FF"/>
    <w:rsid w:val="00F55F74"/>
    <w:rsid w:val="00F641CB"/>
    <w:rsid w:val="00F876F5"/>
    <w:rsid w:val="00F9202E"/>
    <w:rsid w:val="00FA317B"/>
    <w:rsid w:val="00FB257C"/>
    <w:rsid w:val="00FD42F9"/>
    <w:rsid w:val="00FD5493"/>
    <w:rsid w:val="00FE422F"/>
    <w:rsid w:val="00FE70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C2450A8"/>
  <w14:defaultImageDpi w14:val="32767"/>
  <w15:docId w15:val="{FBC4947B-ACE4-47B2-A6A9-7394FAA4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7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7ED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B7ED4"/>
  </w:style>
  <w:style w:type="paragraph" w:styleId="Pieddepage">
    <w:name w:val="footer"/>
    <w:basedOn w:val="Normal"/>
    <w:link w:val="PieddepageCar"/>
    <w:uiPriority w:val="99"/>
    <w:unhideWhenUsed/>
    <w:rsid w:val="00BB7ED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7ED4"/>
  </w:style>
  <w:style w:type="table" w:styleId="Grilledutableau">
    <w:name w:val="Table Grid"/>
    <w:basedOn w:val="TableauNormal"/>
    <w:uiPriority w:val="39"/>
    <w:rsid w:val="00D8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5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157D2F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157D2F"/>
    <w:rPr>
      <w:rFonts w:ascii="Cambria" w:eastAsiaTheme="majorEastAsia" w:hAnsi="Cambria" w:cstheme="majorBidi"/>
      <w:spacing w:val="-10"/>
      <w:kern w:val="28"/>
      <w:sz w:val="56"/>
      <w:szCs w:val="56"/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834FA5"/>
  </w:style>
  <w:style w:type="paragraph" w:styleId="Paragraphedeliste">
    <w:name w:val="List Paragraph"/>
    <w:basedOn w:val="Normal"/>
    <w:uiPriority w:val="34"/>
    <w:qFormat/>
    <w:rsid w:val="00B442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C42C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20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0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031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31E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31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31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31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30D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F1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CA"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F1E7B"/>
    <w:rPr>
      <w:rFonts w:ascii="Courier New" w:eastAsia="Times New Roman" w:hAnsi="Courier New" w:cs="Courier New"/>
      <w:sz w:val="20"/>
      <w:szCs w:val="20"/>
      <w:lang w:val="fr-CA" w:eastAsia="fr-CA"/>
    </w:rPr>
  </w:style>
  <w:style w:type="character" w:customStyle="1" w:styleId="y2iqfc">
    <w:name w:val="y2iqfc"/>
    <w:basedOn w:val="Policepardfaut"/>
    <w:rsid w:val="003F1E7B"/>
  </w:style>
  <w:style w:type="paragraph" w:styleId="Rvision">
    <w:name w:val="Revision"/>
    <w:hidden/>
    <w:uiPriority w:val="99"/>
    <w:semiHidden/>
    <w:rsid w:val="00965A97"/>
  </w:style>
  <w:style w:type="paragraph" w:styleId="Sansinterligne">
    <w:name w:val="No Spacing"/>
    <w:uiPriority w:val="1"/>
    <w:qFormat/>
    <w:rsid w:val="008E1F94"/>
  </w:style>
  <w:style w:type="character" w:customStyle="1" w:styleId="ui-provider">
    <w:name w:val="ui-provider"/>
    <w:basedOn w:val="Policepardfaut"/>
    <w:rsid w:val="0099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DAC1-E0D3-4075-848D-7F8A3B6E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13</Pages>
  <Words>2106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 CHUS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Josée Proulx</cp:lastModifiedBy>
  <cp:revision>210</cp:revision>
  <cp:lastPrinted>2024-11-12T21:41:00Z</cp:lastPrinted>
  <dcterms:created xsi:type="dcterms:W3CDTF">2020-05-22T17:28:00Z</dcterms:created>
  <dcterms:modified xsi:type="dcterms:W3CDTF">2024-11-14T23:39:00Z</dcterms:modified>
</cp:coreProperties>
</file>