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70" w:rsidRPr="000828AA" w:rsidRDefault="0003383A" w:rsidP="00891BD4">
      <w:pPr>
        <w:spacing w:before="0" w:after="0"/>
        <w:rPr>
          <w:color w:val="FF0000"/>
        </w:rPr>
      </w:pPr>
      <w:r>
        <w:rPr>
          <w:i/>
          <w:noProof/>
          <w:sz w:val="32"/>
          <w:szCs w:val="32"/>
          <w:lang w:eastAsia="fr-CA"/>
        </w:rPr>
        <w:drawing>
          <wp:anchor distT="0" distB="0" distL="114300" distR="114300" simplePos="0" relativeHeight="251661312" behindDoc="0" locked="1" layoutInCell="1" allowOverlap="1" wp14:anchorId="1A588BB7" wp14:editId="51F4B163">
            <wp:simplePos x="0" y="0"/>
            <wp:positionH relativeFrom="column">
              <wp:posOffset>7771130</wp:posOffset>
            </wp:positionH>
            <wp:positionV relativeFrom="paragraph">
              <wp:posOffset>-1736725</wp:posOffset>
            </wp:positionV>
            <wp:extent cx="753110" cy="739775"/>
            <wp:effectExtent l="57150" t="95250" r="294640" b="2889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3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701"/>
        <w:gridCol w:w="1843"/>
        <w:gridCol w:w="2551"/>
        <w:gridCol w:w="2410"/>
        <w:gridCol w:w="1586"/>
      </w:tblGrid>
      <w:tr w:rsidR="008F6460" w:rsidRPr="00E9602C" w:rsidTr="00B14108">
        <w:trPr>
          <w:trHeight w:val="234"/>
        </w:trPr>
        <w:tc>
          <w:tcPr>
            <w:tcW w:w="1668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774376" w:rsidRDefault="00774376" w:rsidP="00774376">
            <w:pPr>
              <w:keepNext/>
              <w:spacing w:line="276" w:lineRule="auto"/>
              <w:jc w:val="center"/>
              <w:rPr>
                <w:rFonts w:cstheme="minorHAnsi"/>
                <w:b/>
              </w:rPr>
            </w:pPr>
            <w:r w:rsidRPr="00774376">
              <w:rPr>
                <w:rFonts w:cstheme="minorHAnsi"/>
                <w:b/>
              </w:rPr>
              <w:t>FORMATS DISPONIBLES</w:t>
            </w:r>
          </w:p>
        </w:tc>
        <w:tc>
          <w:tcPr>
            <w:tcW w:w="3118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1843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2410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1586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774376">
              <w:rPr>
                <w:b/>
              </w:rPr>
              <w:t>S</w:t>
            </w:r>
          </w:p>
        </w:tc>
      </w:tr>
      <w:tr w:rsidR="00D917A8" w:rsidRPr="00E9602C" w:rsidTr="00B14108">
        <w:trPr>
          <w:trHeight w:val="233"/>
        </w:trPr>
        <w:tc>
          <w:tcPr>
            <w:tcW w:w="1668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41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774376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VOLUME ET</w:t>
            </w:r>
            <w:r w:rsidR="008F6460" w:rsidRPr="001A0901">
              <w:rPr>
                <w:rFonts w:ascii="Calibri Light" w:hAnsi="Calibri Light"/>
                <w:sz w:val="20"/>
              </w:rPr>
              <w:t xml:space="preserve"> DILUANT</w:t>
            </w:r>
          </w:p>
        </w:tc>
        <w:tc>
          <w:tcPr>
            <w:tcW w:w="170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CONCENTRATION FINALE</w:t>
            </w: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DOSE PRESCRITE</w:t>
            </w:r>
          </w:p>
        </w:tc>
        <w:tc>
          <w:tcPr>
            <w:tcW w:w="2551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COMPLÉTER AVEC</w:t>
            </w:r>
            <w:r w:rsidR="0030659A">
              <w:rPr>
                <w:rFonts w:ascii="Calibri Light" w:hAnsi="Calibri Light"/>
                <w:sz w:val="20"/>
              </w:rPr>
              <w:t xml:space="preserve"> ou DILUER DANS</w:t>
            </w:r>
          </w:p>
        </w:tc>
        <w:tc>
          <w:tcPr>
            <w:tcW w:w="2410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58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B14108" w:rsidRPr="00E9602C" w:rsidTr="00B14108">
        <w:trPr>
          <w:trHeight w:val="978"/>
        </w:trPr>
        <w:tc>
          <w:tcPr>
            <w:tcW w:w="166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14108" w:rsidRDefault="00B14108" w:rsidP="00DA4ED9">
            <w:pPr>
              <w:pStyle w:val="Sansinterlign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Fiole </w:t>
            </w:r>
            <w:proofErr w:type="spellStart"/>
            <w:r>
              <w:rPr>
                <w:sz w:val="20"/>
              </w:rPr>
              <w:t>multidose</w:t>
            </w:r>
            <w:proofErr w:type="spellEnd"/>
          </w:p>
          <w:p w:rsidR="00B14108" w:rsidRDefault="00B14108" w:rsidP="00E208F2">
            <w:pPr>
              <w:pStyle w:val="Sansinterlign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0.5 mg/1 </w:t>
            </w:r>
            <w:proofErr w:type="spellStart"/>
            <w:r>
              <w:rPr>
                <w:sz w:val="20"/>
              </w:rPr>
              <w:t>mL</w:t>
            </w:r>
            <w:proofErr w:type="spellEnd"/>
          </w:p>
          <w:p w:rsidR="00B14108" w:rsidRDefault="00B14108" w:rsidP="00DA4ED9">
            <w:pPr>
              <w:pStyle w:val="Sansinterlign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 mg/10 </w:t>
            </w:r>
            <w:proofErr w:type="spellStart"/>
            <w:r>
              <w:rPr>
                <w:sz w:val="20"/>
              </w:rPr>
              <w:t>mL</w:t>
            </w:r>
            <w:proofErr w:type="spellEnd"/>
          </w:p>
          <w:p w:rsidR="00B14108" w:rsidRDefault="00B14108" w:rsidP="00DA4ED9">
            <w:pPr>
              <w:pStyle w:val="Sansinterlign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10 mg/10 </w:t>
            </w:r>
            <w:proofErr w:type="spellStart"/>
            <w:r>
              <w:rPr>
                <w:sz w:val="20"/>
              </w:rPr>
              <w:t>mL</w:t>
            </w:r>
            <w:proofErr w:type="spellEnd"/>
          </w:p>
          <w:p w:rsidR="00B14108" w:rsidRPr="00664B42" w:rsidRDefault="00B14108" w:rsidP="00DA4ED9">
            <w:pPr>
              <w:pStyle w:val="Sansinterligne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B14108" w:rsidRDefault="00B14108" w:rsidP="00DA4ED9">
            <w:pPr>
              <w:pStyle w:val="Sansinterligne"/>
              <w:spacing w:before="0" w:after="0"/>
              <w:jc w:val="left"/>
              <w:rPr>
                <w:sz w:val="20"/>
              </w:rPr>
            </w:pPr>
          </w:p>
          <w:p w:rsidR="00B14108" w:rsidRPr="00664B42" w:rsidRDefault="00B14108" w:rsidP="00DA4ED9">
            <w:pPr>
              <w:pStyle w:val="Sansinterlign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Déjà dilué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B14108" w:rsidRDefault="00B14108" w:rsidP="00DA4ED9">
            <w:pPr>
              <w:pStyle w:val="Sansinterligne"/>
              <w:spacing w:before="0" w:after="0"/>
              <w:jc w:val="left"/>
              <w:rPr>
                <w:sz w:val="20"/>
              </w:rPr>
            </w:pPr>
          </w:p>
          <w:p w:rsidR="00B14108" w:rsidRDefault="00B14108" w:rsidP="00DA4ED9">
            <w:pPr>
              <w:pStyle w:val="Sansinterlign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0.5 mg/</w:t>
            </w:r>
            <w:proofErr w:type="spellStart"/>
            <w:r>
              <w:rPr>
                <w:sz w:val="20"/>
              </w:rPr>
              <w:t>mL</w:t>
            </w:r>
            <w:proofErr w:type="spellEnd"/>
          </w:p>
          <w:p w:rsidR="00B14108" w:rsidRDefault="00B14108" w:rsidP="00DA4ED9">
            <w:pPr>
              <w:pStyle w:val="Sansinterligne"/>
              <w:spacing w:before="0" w:after="0"/>
              <w:jc w:val="left"/>
              <w:rPr>
                <w:sz w:val="20"/>
              </w:rPr>
            </w:pPr>
          </w:p>
          <w:p w:rsidR="00B14108" w:rsidRPr="00664B42" w:rsidRDefault="00B14108" w:rsidP="00DA4ED9">
            <w:pPr>
              <w:pStyle w:val="Sansinterlign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1 mg/</w:t>
            </w:r>
            <w:proofErr w:type="spellStart"/>
            <w:r>
              <w:rPr>
                <w:sz w:val="20"/>
              </w:rPr>
              <w:t>mL</w:t>
            </w:r>
            <w:proofErr w:type="spellEnd"/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B14108" w:rsidRPr="00664B42" w:rsidRDefault="00B14108" w:rsidP="00DA4ED9">
            <w:pPr>
              <w:pStyle w:val="Sansinterlign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Bolus</w:t>
            </w:r>
          </w:p>
        </w:tc>
        <w:tc>
          <w:tcPr>
            <w:tcW w:w="2551" w:type="dxa"/>
            <w:tcBorders>
              <w:top w:val="single" w:sz="24" w:space="0" w:color="auto"/>
              <w:bottom w:val="single" w:sz="4" w:space="0" w:color="auto"/>
            </w:tcBorders>
          </w:tcPr>
          <w:p w:rsidR="00B14108" w:rsidRDefault="00B14108" w:rsidP="00DA4ED9">
            <w:pPr>
              <w:pStyle w:val="Sansinterlign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Aucune dilution supplémentaire </w:t>
            </w:r>
          </w:p>
          <w:p w:rsidR="00B14108" w:rsidRPr="00664B42" w:rsidRDefault="00B14108" w:rsidP="00DA4ED9">
            <w:pPr>
              <w:pStyle w:val="Sansinterligne"/>
              <w:spacing w:before="0" w:after="0"/>
              <w:jc w:val="lef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B14108" w:rsidRDefault="00B14108" w:rsidP="00DA4ED9">
            <w:pPr>
              <w:pStyle w:val="Sansinterlign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Vitesse variable selon la dose </w:t>
            </w:r>
          </w:p>
          <w:p w:rsidR="00B14108" w:rsidRDefault="00B14108" w:rsidP="00DA4ED9">
            <w:pPr>
              <w:pStyle w:val="Sansinterlign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Vitesse maximale :</w:t>
            </w:r>
          </w:p>
          <w:p w:rsidR="00B14108" w:rsidRPr="00664B42" w:rsidRDefault="00B14108" w:rsidP="00DA4ED9">
            <w:pPr>
              <w:pStyle w:val="Sansinterlign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0.5 mg/min</w:t>
            </w:r>
          </w:p>
        </w:tc>
        <w:tc>
          <w:tcPr>
            <w:tcW w:w="158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B14108" w:rsidRPr="00664B42" w:rsidRDefault="00B14108" w:rsidP="005C5523">
            <w:pPr>
              <w:pStyle w:val="Sansinterligne"/>
              <w:spacing w:before="0" w:after="0"/>
              <w:jc w:val="lef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 xml:space="preserve">Peut aussi être administré en IM ou SC sans dilution supplémentaire </w:t>
            </w:r>
          </w:p>
        </w:tc>
      </w:tr>
      <w:tr w:rsidR="00B14108" w:rsidRPr="00E9602C" w:rsidTr="00B14108">
        <w:trPr>
          <w:trHeight w:val="1233"/>
        </w:trPr>
        <w:tc>
          <w:tcPr>
            <w:tcW w:w="1668" w:type="dxa"/>
            <w:tcBorders>
              <w:right w:val="single" w:sz="24" w:space="0" w:color="auto"/>
            </w:tcBorders>
            <w:shd w:val="clear" w:color="auto" w:fill="F2DBDB" w:themeFill="accent2" w:themeFillTint="33"/>
          </w:tcPr>
          <w:p w:rsidR="00B14108" w:rsidRPr="00D917A8" w:rsidRDefault="00B14108" w:rsidP="00774376">
            <w:pPr>
              <w:keepNext/>
              <w:spacing w:after="0"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D917A8">
              <w:rPr>
                <w:rFonts w:cstheme="minorHAnsi"/>
                <w:sz w:val="20"/>
                <w:szCs w:val="20"/>
              </w:rPr>
              <w:t>Conservation :</w:t>
            </w:r>
          </w:p>
          <w:p w:rsidR="00B14108" w:rsidRPr="00664B42" w:rsidRDefault="00B14108" w:rsidP="00675BDF">
            <w:pPr>
              <w:pStyle w:val="Sansinterligne"/>
              <w:jc w:val="left"/>
              <w:rPr>
                <w:sz w:val="20"/>
                <w:szCs w:val="20"/>
              </w:rPr>
            </w:pPr>
            <w:r w:rsidRPr="00664B42">
              <w:rPr>
                <w:sz w:val="20"/>
                <w:szCs w:val="20"/>
              </w:rPr>
              <w:t xml:space="preserve">Température ambiante </w:t>
            </w:r>
          </w:p>
          <w:p w:rsidR="00B14108" w:rsidRPr="00C278A4" w:rsidRDefault="00B14108" w:rsidP="00675BDF">
            <w:pPr>
              <w:pStyle w:val="Sansinterligne"/>
              <w:jc w:val="left"/>
              <w:rPr>
                <w:sz w:val="21"/>
                <w:szCs w:val="21"/>
              </w:rPr>
            </w:pPr>
            <w:r w:rsidRPr="00664B42">
              <w:rPr>
                <w:sz w:val="20"/>
                <w:szCs w:val="20"/>
              </w:rPr>
              <w:t>Abri de la lumière</w:t>
            </w:r>
          </w:p>
        </w:tc>
        <w:tc>
          <w:tcPr>
            <w:tcW w:w="1417" w:type="dxa"/>
            <w:vMerge/>
            <w:tcBorders>
              <w:left w:val="single" w:sz="24" w:space="0" w:color="auto"/>
            </w:tcBorders>
          </w:tcPr>
          <w:p w:rsidR="00B14108" w:rsidRPr="00E9602C" w:rsidRDefault="00B14108" w:rsidP="00774376">
            <w:pPr>
              <w:keepNext/>
              <w:jc w:val="left"/>
            </w:pPr>
          </w:p>
        </w:tc>
        <w:tc>
          <w:tcPr>
            <w:tcW w:w="1701" w:type="dxa"/>
            <w:vMerge/>
            <w:tcBorders>
              <w:right w:val="single" w:sz="24" w:space="0" w:color="auto"/>
            </w:tcBorders>
          </w:tcPr>
          <w:p w:rsidR="00B14108" w:rsidRPr="00E9602C" w:rsidRDefault="00B14108" w:rsidP="00774376">
            <w:pPr>
              <w:keepNext/>
              <w:jc w:val="left"/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B14108" w:rsidRPr="00FB3D31" w:rsidRDefault="00B14108" w:rsidP="00B14108">
            <w:pPr>
              <w:pStyle w:val="Sansinterligne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Perfusion </w:t>
            </w:r>
          </w:p>
          <w:p w:rsidR="00B14108" w:rsidRPr="00FB3D31" w:rsidRDefault="00B14108" w:rsidP="00FB3D31">
            <w:pPr>
              <w:pStyle w:val="Sansinterligne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mg</w:t>
            </w:r>
          </w:p>
        </w:tc>
        <w:tc>
          <w:tcPr>
            <w:tcW w:w="2551" w:type="dxa"/>
          </w:tcPr>
          <w:p w:rsidR="00B14108" w:rsidRDefault="00B14108" w:rsidP="00B14108">
            <w:pPr>
              <w:pStyle w:val="Sansinterligne"/>
              <w:spacing w:before="0" w:after="0"/>
              <w:jc w:val="left"/>
              <w:rPr>
                <w:sz w:val="20"/>
                <w:szCs w:val="20"/>
              </w:rPr>
            </w:pPr>
          </w:p>
          <w:p w:rsidR="00B14108" w:rsidRPr="00FB3D31" w:rsidRDefault="00B14108" w:rsidP="00B14108">
            <w:pPr>
              <w:pStyle w:val="Sansinterlign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 sac 50 </w:t>
            </w:r>
            <w:proofErr w:type="spellStart"/>
            <w:r>
              <w:rPr>
                <w:sz w:val="20"/>
                <w:szCs w:val="20"/>
              </w:rPr>
              <w:t>mL</w:t>
            </w:r>
            <w:proofErr w:type="spellEnd"/>
            <w:r>
              <w:rPr>
                <w:sz w:val="20"/>
                <w:szCs w:val="20"/>
              </w:rPr>
              <w:t xml:space="preserve"> de NS</w:t>
            </w:r>
          </w:p>
          <w:p w:rsidR="00B14108" w:rsidRPr="00FB3D31" w:rsidRDefault="00B14108" w:rsidP="00B14108">
            <w:pPr>
              <w:pStyle w:val="Sansinterligne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24" w:space="0" w:color="auto"/>
            </w:tcBorders>
          </w:tcPr>
          <w:p w:rsidR="00B14108" w:rsidRDefault="00B14108" w:rsidP="00FB3D31">
            <w:pPr>
              <w:pStyle w:val="Sansinterligne"/>
              <w:spacing w:before="0" w:after="0"/>
              <w:jc w:val="left"/>
              <w:rPr>
                <w:sz w:val="20"/>
                <w:szCs w:val="20"/>
              </w:rPr>
            </w:pPr>
          </w:p>
          <w:p w:rsidR="00B14108" w:rsidRDefault="00B14108" w:rsidP="00FB3D31">
            <w:pPr>
              <w:pStyle w:val="Sansinterlign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Perfusion continue </w:t>
            </w:r>
          </w:p>
          <w:p w:rsidR="00B14108" w:rsidRPr="00FB3D31" w:rsidRDefault="00B14108" w:rsidP="00FB3D31">
            <w:pPr>
              <w:pStyle w:val="Sansinterlign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Débit usuel entre 4-8 </w:t>
            </w:r>
            <w:proofErr w:type="spellStart"/>
            <w:r>
              <w:rPr>
                <w:sz w:val="20"/>
                <w:szCs w:val="20"/>
              </w:rPr>
              <w:t>mL</w:t>
            </w:r>
            <w:proofErr w:type="spellEnd"/>
            <w:r>
              <w:rPr>
                <w:sz w:val="20"/>
                <w:szCs w:val="20"/>
              </w:rPr>
              <w:t>/h</w:t>
            </w:r>
          </w:p>
        </w:tc>
        <w:tc>
          <w:tcPr>
            <w:tcW w:w="1586" w:type="dxa"/>
            <w:vMerge/>
            <w:tcBorders>
              <w:left w:val="single" w:sz="24" w:space="0" w:color="auto"/>
            </w:tcBorders>
            <w:vAlign w:val="center"/>
          </w:tcPr>
          <w:p w:rsidR="00B14108" w:rsidRPr="00E9602C" w:rsidRDefault="00B14108" w:rsidP="0065712B">
            <w:pPr>
              <w:keepNext/>
              <w:jc w:val="left"/>
              <w:rPr>
                <w:rFonts w:cstheme="minorHAnsi"/>
              </w:rPr>
            </w:pPr>
          </w:p>
        </w:tc>
      </w:tr>
    </w:tbl>
    <w:p w:rsidR="00945D21" w:rsidRPr="00FF4F92" w:rsidRDefault="00A05B64" w:rsidP="0065712B">
      <w:pPr>
        <w:spacing w:before="240"/>
        <w:jc w:val="left"/>
        <w:rPr>
          <w:b/>
          <w:sz w:val="20"/>
          <w:szCs w:val="20"/>
        </w:rPr>
      </w:pPr>
      <w:r w:rsidRPr="00FF4F92">
        <w:rPr>
          <w:b/>
          <w:sz w:val="20"/>
          <w:szCs w:val="20"/>
        </w:rPr>
        <w:t>Stabilité</w:t>
      </w:r>
      <w:r w:rsidR="00711A64" w:rsidRPr="00FF4F92">
        <w:rPr>
          <w:b/>
          <w:sz w:val="20"/>
          <w:szCs w:val="20"/>
        </w:rPr>
        <w:t xml:space="preserve"> pour une préparation à l’unité de soins</w:t>
      </w:r>
      <w:r w:rsidRPr="00FF4F92">
        <w:rPr>
          <w:b/>
          <w:sz w:val="20"/>
          <w:szCs w:val="20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RPr="00FF4F92" w:rsidTr="007E4696">
        <w:trPr>
          <w:trHeight w:val="397"/>
        </w:trPr>
        <w:tc>
          <w:tcPr>
            <w:tcW w:w="1526" w:type="dxa"/>
            <w:vAlign w:val="center"/>
          </w:tcPr>
          <w:p w:rsidR="00306654" w:rsidRPr="00FF4F92" w:rsidRDefault="00306654" w:rsidP="009854CA">
            <w:pPr>
              <w:spacing w:after="0"/>
              <w:jc w:val="left"/>
              <w:rPr>
                <w:sz w:val="20"/>
                <w:szCs w:val="20"/>
              </w:rPr>
            </w:pPr>
            <w:r w:rsidRPr="00FF4F92">
              <w:rPr>
                <w:sz w:val="20"/>
                <w:szCs w:val="20"/>
              </w:rPr>
              <w:t>Fiole utilisée :</w:t>
            </w:r>
          </w:p>
        </w:tc>
        <w:sdt>
          <w:sdtPr>
            <w:rPr>
              <w:sz w:val="20"/>
              <w:szCs w:val="20"/>
            </w:rPr>
            <w:id w:val="460845180"/>
            <w:placeholder>
              <w:docPart w:val="7A542739041B485D9A016C52F36897D3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E208F2" w:rsidRDefault="00DA4ED9" w:rsidP="00E208F2">
                <w:pPr>
                  <w:spacing w:after="0"/>
                  <w:jc w:val="left"/>
                  <w:rPr>
                    <w:sz w:val="20"/>
                    <w:szCs w:val="20"/>
                  </w:rPr>
                </w:pPr>
                <w:r w:rsidRPr="00FF4F92">
                  <w:rPr>
                    <w:sz w:val="20"/>
                    <w:szCs w:val="20"/>
                  </w:rPr>
                  <w:t xml:space="preserve">Fiole </w:t>
                </w:r>
                <w:proofErr w:type="spellStart"/>
                <w:r w:rsidRPr="00FF4F92">
                  <w:rPr>
                    <w:sz w:val="20"/>
                    <w:szCs w:val="20"/>
                  </w:rPr>
                  <w:t>multidose</w:t>
                </w:r>
                <w:proofErr w:type="spellEnd"/>
                <w:r w:rsidRPr="00FF4F92">
                  <w:rPr>
                    <w:sz w:val="20"/>
                    <w:szCs w:val="20"/>
                  </w:rPr>
                  <w:t xml:space="preserve"> : Conserver à température ambiante </w:t>
                </w:r>
                <w:r w:rsidR="00B14108">
                  <w:rPr>
                    <w:sz w:val="20"/>
                    <w:szCs w:val="20"/>
                  </w:rPr>
                  <w:t xml:space="preserve">et </w:t>
                </w:r>
                <w:r w:rsidRPr="00FF4F92">
                  <w:rPr>
                    <w:sz w:val="20"/>
                    <w:szCs w:val="20"/>
                  </w:rPr>
                  <w:t xml:space="preserve">à l’abri de la lumière. </w:t>
                </w:r>
              </w:p>
              <w:p w:rsidR="00306654" w:rsidRPr="00FF4F92" w:rsidRDefault="00DA4ED9" w:rsidP="00E208F2">
                <w:pPr>
                  <w:spacing w:after="0"/>
                  <w:jc w:val="left"/>
                  <w:rPr>
                    <w:sz w:val="20"/>
                    <w:szCs w:val="20"/>
                  </w:rPr>
                </w:pPr>
                <w:r w:rsidRPr="00FF4F92">
                  <w:rPr>
                    <w:sz w:val="20"/>
                    <w:szCs w:val="20"/>
                  </w:rPr>
                  <w:t xml:space="preserve">Inscrire la date d’ouverture sur la fiole et jeter toute portion inutilisée après 28 jours </w:t>
                </w:r>
              </w:p>
            </w:tc>
          </w:sdtContent>
        </w:sdt>
      </w:tr>
      <w:tr w:rsidR="00306654" w:rsidRPr="00FF4F92" w:rsidTr="007E4696">
        <w:trPr>
          <w:trHeight w:val="397"/>
        </w:trPr>
        <w:tc>
          <w:tcPr>
            <w:tcW w:w="1526" w:type="dxa"/>
            <w:vAlign w:val="center"/>
          </w:tcPr>
          <w:p w:rsidR="00306654" w:rsidRPr="00FF4F92" w:rsidRDefault="00494B0D" w:rsidP="0030659A">
            <w:pPr>
              <w:spacing w:after="0"/>
              <w:ind w:right="-533"/>
              <w:jc w:val="left"/>
              <w:rPr>
                <w:sz w:val="20"/>
                <w:szCs w:val="20"/>
              </w:rPr>
            </w:pPr>
            <w:r w:rsidRPr="00FF4F92">
              <w:rPr>
                <w:sz w:val="20"/>
                <w:szCs w:val="20"/>
              </w:rPr>
              <w:t>Sac </w:t>
            </w:r>
            <w:r w:rsidR="00306654" w:rsidRPr="00FF4F92">
              <w:rPr>
                <w:sz w:val="20"/>
                <w:szCs w:val="20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1960842908"/>
            <w:lock w:val="sdtLocked"/>
            <w:placeholder>
              <w:docPart w:val="FCD4647485A44B66BD5B50E4ECB979FB"/>
            </w:placeholder>
          </w:sdtPr>
          <w:sdtEndPr/>
          <w:sdtContent>
            <w:tc>
              <w:tcPr>
                <w:tcW w:w="11650" w:type="dxa"/>
                <w:vAlign w:val="center"/>
              </w:tcPr>
              <w:p w:rsidR="00306654" w:rsidRPr="00FF4F92" w:rsidRDefault="00FF4F92" w:rsidP="00DA4ED9">
                <w:pPr>
                  <w:spacing w:after="0"/>
                  <w:jc w:val="left"/>
                  <w:rPr>
                    <w:sz w:val="20"/>
                    <w:szCs w:val="20"/>
                  </w:rPr>
                </w:pPr>
                <w:r w:rsidRPr="00FF4F92">
                  <w:rPr>
                    <w:sz w:val="20"/>
                    <w:szCs w:val="20"/>
                  </w:rPr>
                  <w:t>NA</w:t>
                </w:r>
              </w:p>
            </w:tc>
          </w:sdtContent>
        </w:sdt>
      </w:tr>
    </w:tbl>
    <w:p w:rsidR="00C65E2C" w:rsidRPr="00FF4F92" w:rsidRDefault="00A05B64" w:rsidP="00E87A96">
      <w:pPr>
        <w:spacing w:before="240"/>
        <w:jc w:val="left"/>
        <w:rPr>
          <w:rFonts w:cstheme="minorHAnsi"/>
          <w:sz w:val="20"/>
          <w:szCs w:val="20"/>
        </w:rPr>
      </w:pPr>
      <w:r w:rsidRPr="00FF4F92">
        <w:rPr>
          <w:rFonts w:cstheme="minorHAnsi"/>
          <w:b/>
          <w:sz w:val="20"/>
          <w:szCs w:val="20"/>
        </w:rPr>
        <w:t>Compatibilité avec les solutés :</w:t>
      </w:r>
      <w:r w:rsidRPr="00FF4F92">
        <w:rPr>
          <w:rFonts w:cstheme="minorHAnsi"/>
          <w:sz w:val="20"/>
          <w:szCs w:val="20"/>
        </w:rPr>
        <w:t xml:space="preserve"> </w:t>
      </w:r>
      <w:bookmarkStart w:id="0" w:name="_Toc424288453"/>
      <w:sdt>
        <w:sdtPr>
          <w:rPr>
            <w:rFonts w:cstheme="minorHAnsi"/>
            <w:sz w:val="20"/>
            <w:szCs w:val="20"/>
          </w:rPr>
          <w:id w:val="-1968195364"/>
          <w:lock w:val="sdtLocked"/>
          <w:placeholder>
            <w:docPart w:val="56BF733E7DCA4B569CE279B3E136CC5F"/>
          </w:placeholder>
        </w:sdtPr>
        <w:sdtEndPr/>
        <w:sdtContent>
          <w:r w:rsidR="00567185" w:rsidRPr="00FF4F92">
            <w:rPr>
              <w:rFonts w:cstheme="minorHAnsi"/>
              <w:sz w:val="20"/>
              <w:szCs w:val="20"/>
            </w:rPr>
            <w:t>D5%, NS, LR</w:t>
          </w:r>
        </w:sdtContent>
      </w:sdt>
    </w:p>
    <w:p w:rsidR="00DE1B28" w:rsidRPr="00FF4F92" w:rsidRDefault="00C278A4" w:rsidP="00F36FC5">
      <w:pPr>
        <w:spacing w:before="240"/>
        <w:jc w:val="left"/>
        <w:rPr>
          <w:rFonts w:cstheme="minorHAnsi"/>
          <w:b/>
          <w:sz w:val="20"/>
          <w:szCs w:val="20"/>
        </w:rPr>
      </w:pPr>
      <w:r w:rsidRPr="00FF4F92">
        <w:rPr>
          <w:rFonts w:cstheme="minorHAnsi"/>
          <w:b/>
          <w:sz w:val="20"/>
          <w:szCs w:val="20"/>
        </w:rPr>
        <w:t>Incompatibilité</w:t>
      </w:r>
      <w:r w:rsidR="00945D21" w:rsidRPr="00FF4F92">
        <w:rPr>
          <w:rFonts w:cstheme="minorHAnsi"/>
          <w:b/>
          <w:sz w:val="20"/>
          <w:szCs w:val="20"/>
        </w:rPr>
        <w:t xml:space="preserve"> : </w:t>
      </w:r>
      <w:sdt>
        <w:sdtPr>
          <w:rPr>
            <w:rFonts w:cstheme="minorHAnsi"/>
            <w:b/>
            <w:sz w:val="20"/>
            <w:szCs w:val="20"/>
          </w:rPr>
          <w:id w:val="189185613"/>
          <w:lock w:val="sdtLocked"/>
          <w:placeholder>
            <w:docPart w:val="87B01F8666CE47AFB8EABCC60D314461"/>
          </w:placeholder>
        </w:sdtPr>
        <w:sdtEndPr/>
        <w:sdtContent>
          <w:r w:rsidR="00567185" w:rsidRPr="00FF4F92">
            <w:rPr>
              <w:rFonts w:cstheme="minorHAnsi"/>
              <w:sz w:val="20"/>
              <w:szCs w:val="20"/>
            </w:rPr>
            <w:t>Se référer au tableau des compatibilités</w:t>
          </w:r>
        </w:sdtContent>
      </w:sdt>
    </w:p>
    <w:p w:rsidR="00123E9D" w:rsidRPr="00E9602C" w:rsidRDefault="00123E9D" w:rsidP="007E4696">
      <w:pPr>
        <w:spacing w:before="0"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50"/>
        <w:gridCol w:w="6550"/>
      </w:tblGrid>
      <w:tr w:rsidR="0001492A" w:rsidRPr="00E9602C" w:rsidTr="009854CA">
        <w:trPr>
          <w:trHeight w:val="567"/>
        </w:trPr>
        <w:tc>
          <w:tcPr>
            <w:tcW w:w="6550" w:type="dxa"/>
            <w:shd w:val="clear" w:color="auto" w:fill="95B3D7" w:themeFill="accent1" w:themeFillTint="99"/>
            <w:vAlign w:val="center"/>
          </w:tcPr>
          <w:bookmarkEnd w:id="0"/>
          <w:p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PRÉCAUTIONS ET MONITORAGE</w:t>
            </w:r>
          </w:p>
        </w:tc>
        <w:tc>
          <w:tcPr>
            <w:tcW w:w="6550" w:type="dxa"/>
            <w:shd w:val="clear" w:color="auto" w:fill="95B3D7" w:themeFill="accent1" w:themeFillTint="99"/>
            <w:vAlign w:val="center"/>
          </w:tcPr>
          <w:p w:rsidR="0001492A" w:rsidRPr="009854CA" w:rsidRDefault="00774376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EFFETS INDÉSIRABLES</w:t>
            </w:r>
          </w:p>
        </w:tc>
      </w:tr>
      <w:tr w:rsidR="0001492A" w:rsidRPr="00C278A4" w:rsidTr="009854CA">
        <w:trPr>
          <w:trHeight w:val="1835"/>
        </w:trPr>
        <w:tc>
          <w:tcPr>
            <w:tcW w:w="6550" w:type="dxa"/>
          </w:tcPr>
          <w:p w:rsidR="00DA7C81" w:rsidRPr="00DA7C81" w:rsidRDefault="00DA7C81" w:rsidP="00477E8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b/>
                <w:sz w:val="20"/>
                <w:szCs w:val="20"/>
                <w:u w:val="single"/>
              </w:rPr>
            </w:pPr>
            <w:r w:rsidRPr="00DA7C81">
              <w:rPr>
                <w:rFonts w:cs="Times-Roman"/>
                <w:b/>
                <w:sz w:val="20"/>
                <w:szCs w:val="20"/>
                <w:u w:val="single"/>
              </w:rPr>
              <w:t>Monitorage :</w:t>
            </w:r>
          </w:p>
          <w:p w:rsidR="00DA7C81" w:rsidRDefault="00DA7C81" w:rsidP="00477E8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</w:p>
          <w:p w:rsidR="00477E80" w:rsidRDefault="00477E80" w:rsidP="00477E8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TA</w:t>
            </w:r>
            <w:r w:rsidR="00DA7C81">
              <w:rPr>
                <w:rFonts w:cs="Times-Roman"/>
                <w:sz w:val="20"/>
                <w:szCs w:val="20"/>
              </w:rPr>
              <w:t xml:space="preserve">, </w:t>
            </w:r>
            <w:r>
              <w:rPr>
                <w:rFonts w:cs="Times-Roman"/>
                <w:sz w:val="20"/>
                <w:szCs w:val="20"/>
              </w:rPr>
              <w:t>FC </w:t>
            </w:r>
          </w:p>
          <w:p w:rsidR="008E3D1A" w:rsidRPr="00AE790B" w:rsidRDefault="00C17521" w:rsidP="00B14108">
            <w:pPr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Times-Roman"/>
                <w:sz w:val="20"/>
                <w:szCs w:val="20"/>
              </w:rPr>
            </w:pPr>
            <w:proofErr w:type="spellStart"/>
            <w:r>
              <w:rPr>
                <w:rFonts w:cs="Times-Roman"/>
                <w:sz w:val="20"/>
                <w:szCs w:val="20"/>
              </w:rPr>
              <w:t>Pré-dose</w:t>
            </w:r>
            <w:proofErr w:type="spellEnd"/>
            <w:r>
              <w:rPr>
                <w:rFonts w:cs="Times-Roman"/>
                <w:sz w:val="20"/>
                <w:szCs w:val="20"/>
              </w:rPr>
              <w:t>, puis q15minutes pour 4 fois, puis q</w:t>
            </w:r>
            <w:r w:rsidR="00477E80" w:rsidRPr="00AE790B">
              <w:rPr>
                <w:rFonts w:cs="Times-Roman"/>
                <w:sz w:val="20"/>
                <w:szCs w:val="20"/>
              </w:rPr>
              <w:t>30 minutes pour 4</w:t>
            </w:r>
            <w:r w:rsidR="00477E80">
              <w:rPr>
                <w:rFonts w:cs="Times-Roman"/>
                <w:sz w:val="20"/>
                <w:szCs w:val="20"/>
              </w:rPr>
              <w:t xml:space="preserve"> </w:t>
            </w:r>
            <w:r w:rsidR="00477E80" w:rsidRPr="00AE790B">
              <w:rPr>
                <w:rFonts w:cs="Times-Roman"/>
                <w:sz w:val="20"/>
                <w:szCs w:val="20"/>
              </w:rPr>
              <w:t>fois</w:t>
            </w:r>
          </w:p>
          <w:p w:rsidR="00477E80" w:rsidRDefault="00477E80" w:rsidP="00C1752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-Roman"/>
                <w:sz w:val="20"/>
                <w:szCs w:val="20"/>
              </w:rPr>
            </w:pPr>
            <w:r w:rsidRPr="00C17521">
              <w:rPr>
                <w:rFonts w:cs="Times-Roman"/>
                <w:sz w:val="20"/>
                <w:szCs w:val="20"/>
              </w:rPr>
              <w:t>État ventilatoire</w:t>
            </w:r>
          </w:p>
          <w:p w:rsidR="005D204D" w:rsidRDefault="005D204D" w:rsidP="005D204D">
            <w:pPr>
              <w:autoSpaceDE w:val="0"/>
              <w:autoSpaceDN w:val="0"/>
              <w:adjustRightInd w:val="0"/>
              <w:spacing w:after="0"/>
              <w:ind w:left="284"/>
              <w:jc w:val="left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 xml:space="preserve">Présence de bronchospasme </w:t>
            </w:r>
          </w:p>
          <w:p w:rsidR="00DA7C81" w:rsidRDefault="00DA7C81" w:rsidP="00C1752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 xml:space="preserve">Effets indésirables cholinergiques </w:t>
            </w:r>
          </w:p>
          <w:p w:rsidR="00F50847" w:rsidRDefault="00F50847" w:rsidP="00C1752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-Roman"/>
                <w:sz w:val="20"/>
                <w:szCs w:val="20"/>
              </w:rPr>
            </w:pPr>
          </w:p>
          <w:p w:rsidR="00F50847" w:rsidRDefault="00B14108" w:rsidP="00C1752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-Roman"/>
                <w:b/>
                <w:sz w:val="20"/>
                <w:szCs w:val="20"/>
                <w:u w:val="single"/>
              </w:rPr>
            </w:pPr>
            <w:r w:rsidRPr="00B14108">
              <w:rPr>
                <w:rFonts w:cs="Times-Roman"/>
                <w:b/>
                <w:sz w:val="20"/>
                <w:szCs w:val="20"/>
                <w:u w:val="single"/>
              </w:rPr>
              <w:t>Monitorage lors de perfusion continue (</w:t>
            </w:r>
            <w:r w:rsidR="00F50847" w:rsidRPr="00B14108">
              <w:rPr>
                <w:rFonts w:cs="Times-Roman"/>
                <w:b/>
                <w:sz w:val="20"/>
                <w:szCs w:val="20"/>
                <w:u w:val="single"/>
              </w:rPr>
              <w:t>Syndrome d’</w:t>
            </w:r>
            <w:proofErr w:type="spellStart"/>
            <w:r w:rsidR="00F50847" w:rsidRPr="00B14108">
              <w:rPr>
                <w:rFonts w:cs="Times-Roman"/>
                <w:b/>
                <w:sz w:val="20"/>
                <w:szCs w:val="20"/>
                <w:u w:val="single"/>
              </w:rPr>
              <w:t>Ogilvie</w:t>
            </w:r>
            <w:proofErr w:type="spellEnd"/>
            <w:r w:rsidRPr="00B14108">
              <w:rPr>
                <w:rFonts w:cs="Times-Roman"/>
                <w:b/>
                <w:sz w:val="20"/>
                <w:szCs w:val="20"/>
                <w:u w:val="single"/>
              </w:rPr>
              <w:t xml:space="preserve">) </w:t>
            </w:r>
          </w:p>
          <w:p w:rsidR="00B14108" w:rsidRPr="00B14108" w:rsidRDefault="00B14108" w:rsidP="00C1752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-Roman"/>
                <w:b/>
                <w:sz w:val="20"/>
                <w:szCs w:val="20"/>
                <w:u w:val="single"/>
              </w:rPr>
            </w:pPr>
          </w:p>
          <w:p w:rsidR="00B14108" w:rsidRDefault="00B14108" w:rsidP="00B14108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 xml:space="preserve">Monitorage cardiaque continue </w:t>
            </w:r>
          </w:p>
          <w:p w:rsidR="00B14108" w:rsidRDefault="00B14108" w:rsidP="00B14108">
            <w:pPr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P</w:t>
            </w:r>
            <w:r>
              <w:rPr>
                <w:rFonts w:cs="Times-Roman"/>
                <w:sz w:val="20"/>
                <w:szCs w:val="20"/>
              </w:rPr>
              <w:t xml:space="preserve">endant </w:t>
            </w:r>
            <w:r>
              <w:rPr>
                <w:rFonts w:cs="Times-Roman"/>
                <w:sz w:val="20"/>
                <w:szCs w:val="20"/>
              </w:rPr>
              <w:t>la perfusion et</w:t>
            </w:r>
            <w:r>
              <w:rPr>
                <w:rFonts w:cs="Times-Roman"/>
                <w:sz w:val="20"/>
                <w:szCs w:val="20"/>
              </w:rPr>
              <w:t xml:space="preserve"> jusqu’à 3</w:t>
            </w:r>
            <w:r>
              <w:rPr>
                <w:rFonts w:cs="Times-Roman"/>
                <w:sz w:val="20"/>
                <w:szCs w:val="20"/>
              </w:rPr>
              <w:t xml:space="preserve">0 minutes après la fin de la perfusion </w:t>
            </w:r>
          </w:p>
          <w:p w:rsidR="00F50847" w:rsidRDefault="00F50847" w:rsidP="00C1752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-Roman"/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Garder le patient en position c</w:t>
            </w:r>
            <w:r w:rsidR="00B14108">
              <w:rPr>
                <w:rFonts w:cs="Times-Roman"/>
                <w:sz w:val="20"/>
                <w:szCs w:val="20"/>
              </w:rPr>
              <w:t>ouchée pendant l’administration</w:t>
            </w:r>
          </w:p>
          <w:p w:rsidR="00F50847" w:rsidRPr="00C17521" w:rsidRDefault="00F50847" w:rsidP="00C17521">
            <w:pPr>
              <w:autoSpaceDE w:val="0"/>
              <w:autoSpaceDN w:val="0"/>
              <w:adjustRightInd w:val="0"/>
              <w:spacing w:after="0"/>
              <w:jc w:val="left"/>
              <w:rPr>
                <w:rFonts w:cs="Times-Roman"/>
                <w:sz w:val="20"/>
                <w:szCs w:val="20"/>
              </w:rPr>
            </w:pPr>
          </w:p>
          <w:p w:rsidR="00477E80" w:rsidRPr="00AE790B" w:rsidRDefault="00477E80" w:rsidP="00477E8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Times-Roman"/>
                <w:color w:val="FFC000"/>
                <w:sz w:val="20"/>
                <w:szCs w:val="20"/>
              </w:rPr>
            </w:pPr>
          </w:p>
          <w:p w:rsidR="00774376" w:rsidRPr="00664B42" w:rsidRDefault="00774376" w:rsidP="00477E80">
            <w:pPr>
              <w:pStyle w:val="Sansinterligne"/>
            </w:pPr>
          </w:p>
        </w:tc>
        <w:tc>
          <w:tcPr>
            <w:tcW w:w="6550" w:type="dxa"/>
          </w:tcPr>
          <w:p w:rsidR="00B14108" w:rsidRDefault="00B14108" w:rsidP="00477E80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Effets indésirables cholinergiques :</w:t>
            </w:r>
          </w:p>
          <w:p w:rsidR="00477E80" w:rsidRPr="005D204D" w:rsidRDefault="00BB41DB" w:rsidP="00B14108">
            <w:pPr>
              <w:autoSpaceDE w:val="0"/>
              <w:autoSpaceDN w:val="0"/>
              <w:adjustRightInd w:val="0"/>
              <w:spacing w:before="0" w:after="0"/>
              <w:ind w:left="170"/>
              <w:jc w:val="left"/>
              <w:rPr>
                <w:sz w:val="20"/>
                <w:szCs w:val="20"/>
              </w:rPr>
            </w:pPr>
            <w:r w:rsidRPr="005D204D">
              <w:rPr>
                <w:sz w:val="20"/>
                <w:szCs w:val="20"/>
              </w:rPr>
              <w:t>Nausée</w:t>
            </w:r>
            <w:r w:rsidR="00DA7C81" w:rsidRPr="005D204D">
              <w:rPr>
                <w:sz w:val="20"/>
                <w:szCs w:val="20"/>
              </w:rPr>
              <w:t>s</w:t>
            </w:r>
            <w:r w:rsidRPr="005D204D">
              <w:rPr>
                <w:sz w:val="20"/>
                <w:szCs w:val="20"/>
              </w:rPr>
              <w:t>, v</w:t>
            </w:r>
            <w:r w:rsidR="00477E80" w:rsidRPr="005D204D">
              <w:rPr>
                <w:sz w:val="20"/>
                <w:szCs w:val="20"/>
              </w:rPr>
              <w:t>omissements</w:t>
            </w:r>
            <w:r w:rsidRPr="005D204D">
              <w:rPr>
                <w:sz w:val="20"/>
                <w:szCs w:val="20"/>
              </w:rPr>
              <w:t>, d</w:t>
            </w:r>
            <w:r w:rsidR="00477E80" w:rsidRPr="005D204D">
              <w:rPr>
                <w:sz w:val="20"/>
                <w:szCs w:val="20"/>
              </w:rPr>
              <w:t>iarrhée</w:t>
            </w:r>
            <w:r w:rsidR="00DA7C81" w:rsidRPr="005D204D">
              <w:rPr>
                <w:sz w:val="20"/>
                <w:szCs w:val="20"/>
              </w:rPr>
              <w:t>s</w:t>
            </w:r>
          </w:p>
          <w:p w:rsidR="00DA7C81" w:rsidRPr="005D204D" w:rsidRDefault="00DA7C81" w:rsidP="00B14108">
            <w:pPr>
              <w:autoSpaceDE w:val="0"/>
              <w:autoSpaceDN w:val="0"/>
              <w:adjustRightInd w:val="0"/>
              <w:spacing w:before="0" w:after="0"/>
              <w:ind w:left="170"/>
              <w:jc w:val="left"/>
              <w:rPr>
                <w:sz w:val="20"/>
                <w:szCs w:val="20"/>
              </w:rPr>
            </w:pPr>
            <w:r w:rsidRPr="005D204D">
              <w:rPr>
                <w:sz w:val="20"/>
                <w:szCs w:val="20"/>
              </w:rPr>
              <w:t>Myosis</w:t>
            </w:r>
          </w:p>
          <w:p w:rsidR="00477E80" w:rsidRPr="005D204D" w:rsidRDefault="00C17521" w:rsidP="00B14108">
            <w:pPr>
              <w:autoSpaceDE w:val="0"/>
              <w:autoSpaceDN w:val="0"/>
              <w:adjustRightInd w:val="0"/>
              <w:spacing w:before="0" w:after="0"/>
              <w:ind w:left="170"/>
              <w:jc w:val="left"/>
              <w:rPr>
                <w:sz w:val="20"/>
                <w:szCs w:val="20"/>
              </w:rPr>
            </w:pPr>
            <w:r w:rsidRPr="005D204D">
              <w:rPr>
                <w:sz w:val="20"/>
                <w:szCs w:val="20"/>
              </w:rPr>
              <w:t xml:space="preserve">Douleur, crampes </w:t>
            </w:r>
            <w:r w:rsidR="00477E80" w:rsidRPr="005D204D">
              <w:rPr>
                <w:sz w:val="20"/>
                <w:szCs w:val="20"/>
              </w:rPr>
              <w:t>abdominale</w:t>
            </w:r>
            <w:r w:rsidRPr="005D204D">
              <w:rPr>
                <w:sz w:val="20"/>
                <w:szCs w:val="20"/>
              </w:rPr>
              <w:t>s</w:t>
            </w:r>
          </w:p>
          <w:p w:rsidR="00477E80" w:rsidRPr="005D204D" w:rsidRDefault="00477E80" w:rsidP="00B14108">
            <w:pPr>
              <w:autoSpaceDE w:val="0"/>
              <w:autoSpaceDN w:val="0"/>
              <w:adjustRightInd w:val="0"/>
              <w:spacing w:before="0" w:after="0"/>
              <w:ind w:left="170"/>
              <w:jc w:val="left"/>
              <w:rPr>
                <w:sz w:val="20"/>
                <w:szCs w:val="20"/>
              </w:rPr>
            </w:pPr>
            <w:r w:rsidRPr="005D204D">
              <w:rPr>
                <w:sz w:val="20"/>
                <w:szCs w:val="20"/>
              </w:rPr>
              <w:t>Sialorrhée</w:t>
            </w:r>
          </w:p>
          <w:p w:rsidR="00477E80" w:rsidRPr="005D204D" w:rsidRDefault="00BB41DB" w:rsidP="00B14108">
            <w:pPr>
              <w:autoSpaceDE w:val="0"/>
              <w:autoSpaceDN w:val="0"/>
              <w:adjustRightInd w:val="0"/>
              <w:spacing w:before="0" w:after="0"/>
              <w:ind w:left="170"/>
              <w:jc w:val="left"/>
              <w:rPr>
                <w:sz w:val="20"/>
                <w:szCs w:val="20"/>
              </w:rPr>
            </w:pPr>
            <w:r w:rsidRPr="005D204D">
              <w:rPr>
                <w:sz w:val="20"/>
                <w:szCs w:val="20"/>
              </w:rPr>
              <w:t>Bronchorrhée, bronchospasme</w:t>
            </w:r>
          </w:p>
          <w:p w:rsidR="00477E80" w:rsidRPr="005D204D" w:rsidRDefault="00477E80" w:rsidP="00B14108">
            <w:pPr>
              <w:autoSpaceDE w:val="0"/>
              <w:autoSpaceDN w:val="0"/>
              <w:adjustRightInd w:val="0"/>
              <w:spacing w:before="0" w:after="0"/>
              <w:ind w:left="170"/>
              <w:jc w:val="left"/>
              <w:rPr>
                <w:sz w:val="20"/>
                <w:szCs w:val="20"/>
              </w:rPr>
            </w:pPr>
            <w:r w:rsidRPr="005D204D">
              <w:rPr>
                <w:sz w:val="20"/>
                <w:szCs w:val="20"/>
              </w:rPr>
              <w:t>Bradycardie</w:t>
            </w:r>
            <w:bookmarkStart w:id="1" w:name="_GoBack"/>
            <w:bookmarkEnd w:id="1"/>
            <w:r w:rsidR="005D204D" w:rsidRPr="005D204D">
              <w:rPr>
                <w:sz w:val="20"/>
                <w:szCs w:val="20"/>
              </w:rPr>
              <w:t xml:space="preserve">, bloc AV </w:t>
            </w:r>
          </w:p>
          <w:p w:rsidR="00477E80" w:rsidRPr="005D204D" w:rsidRDefault="00477E80" w:rsidP="00B14108">
            <w:pPr>
              <w:autoSpaceDE w:val="0"/>
              <w:autoSpaceDN w:val="0"/>
              <w:adjustRightInd w:val="0"/>
              <w:spacing w:before="0" w:after="0"/>
              <w:ind w:left="170"/>
              <w:jc w:val="left"/>
              <w:rPr>
                <w:sz w:val="20"/>
                <w:szCs w:val="20"/>
              </w:rPr>
            </w:pPr>
            <w:r w:rsidRPr="005D204D">
              <w:rPr>
                <w:sz w:val="20"/>
                <w:szCs w:val="20"/>
              </w:rPr>
              <w:t>Hypotension</w:t>
            </w:r>
          </w:p>
          <w:p w:rsidR="00477E80" w:rsidRPr="005D204D" w:rsidRDefault="00477E80" w:rsidP="00B14108">
            <w:pPr>
              <w:autoSpaceDE w:val="0"/>
              <w:autoSpaceDN w:val="0"/>
              <w:adjustRightInd w:val="0"/>
              <w:spacing w:before="0" w:after="0"/>
              <w:ind w:left="170"/>
              <w:jc w:val="left"/>
              <w:rPr>
                <w:sz w:val="20"/>
                <w:szCs w:val="20"/>
              </w:rPr>
            </w:pPr>
            <w:r w:rsidRPr="005D204D">
              <w:rPr>
                <w:sz w:val="20"/>
                <w:szCs w:val="20"/>
              </w:rPr>
              <w:t>Fasciculations et crampes musculaires</w:t>
            </w:r>
          </w:p>
          <w:p w:rsidR="00BB41DB" w:rsidRPr="005D204D" w:rsidRDefault="00BB41DB" w:rsidP="00B14108">
            <w:pPr>
              <w:autoSpaceDE w:val="0"/>
              <w:autoSpaceDN w:val="0"/>
              <w:adjustRightInd w:val="0"/>
              <w:spacing w:before="0" w:after="0"/>
              <w:ind w:left="170"/>
              <w:jc w:val="left"/>
              <w:rPr>
                <w:sz w:val="20"/>
                <w:szCs w:val="20"/>
              </w:rPr>
            </w:pPr>
            <w:r w:rsidRPr="005D204D">
              <w:rPr>
                <w:sz w:val="20"/>
                <w:szCs w:val="20"/>
              </w:rPr>
              <w:t>Étourdissement</w:t>
            </w:r>
            <w:r w:rsidR="006C1DDD">
              <w:rPr>
                <w:sz w:val="20"/>
                <w:szCs w:val="20"/>
              </w:rPr>
              <w:t>s</w:t>
            </w:r>
            <w:r w:rsidRPr="005D204D">
              <w:rPr>
                <w:sz w:val="20"/>
                <w:szCs w:val="20"/>
              </w:rPr>
              <w:t>, somnolence</w:t>
            </w:r>
          </w:p>
          <w:p w:rsidR="00BB41DB" w:rsidRPr="005D204D" w:rsidRDefault="00BB41DB" w:rsidP="00B14108">
            <w:pPr>
              <w:autoSpaceDE w:val="0"/>
              <w:autoSpaceDN w:val="0"/>
              <w:adjustRightInd w:val="0"/>
              <w:spacing w:before="0" w:after="0"/>
              <w:ind w:left="170"/>
              <w:jc w:val="left"/>
              <w:rPr>
                <w:sz w:val="20"/>
                <w:szCs w:val="20"/>
              </w:rPr>
            </w:pPr>
            <w:r w:rsidRPr="005D204D">
              <w:rPr>
                <w:sz w:val="20"/>
                <w:szCs w:val="20"/>
              </w:rPr>
              <w:t>Diaphorèse</w:t>
            </w:r>
          </w:p>
          <w:p w:rsidR="00477E80" w:rsidRPr="005D204D" w:rsidRDefault="00477E80" w:rsidP="00477E80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0"/>
                <w:szCs w:val="20"/>
              </w:rPr>
            </w:pPr>
            <w:r w:rsidRPr="005D204D">
              <w:rPr>
                <w:sz w:val="20"/>
                <w:szCs w:val="20"/>
              </w:rPr>
              <w:t>Rash</w:t>
            </w:r>
            <w:r w:rsidR="00BB41DB" w:rsidRPr="005D204D">
              <w:rPr>
                <w:sz w:val="20"/>
                <w:szCs w:val="20"/>
              </w:rPr>
              <w:t>, u</w:t>
            </w:r>
            <w:r w:rsidRPr="005D204D">
              <w:rPr>
                <w:sz w:val="20"/>
                <w:szCs w:val="20"/>
              </w:rPr>
              <w:t>rticaire</w:t>
            </w:r>
          </w:p>
          <w:p w:rsidR="00477E80" w:rsidRPr="005D204D" w:rsidRDefault="00477E80" w:rsidP="00477E80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0"/>
                <w:szCs w:val="20"/>
              </w:rPr>
            </w:pPr>
            <w:r w:rsidRPr="005D204D">
              <w:rPr>
                <w:sz w:val="20"/>
                <w:szCs w:val="20"/>
              </w:rPr>
              <w:t>Anaphylaxie</w:t>
            </w:r>
          </w:p>
          <w:p w:rsidR="005D204D" w:rsidRPr="00AE790B" w:rsidRDefault="005D204D" w:rsidP="00477E80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0"/>
                <w:szCs w:val="20"/>
              </w:rPr>
            </w:pPr>
          </w:p>
          <w:p w:rsidR="005D204D" w:rsidRDefault="005D204D" w:rsidP="005D204D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0"/>
                <w:szCs w:val="20"/>
              </w:rPr>
            </w:pPr>
            <w:r w:rsidRPr="00AE790B">
              <w:rPr>
                <w:sz w:val="20"/>
                <w:szCs w:val="20"/>
              </w:rPr>
              <w:t>Convulsions</w:t>
            </w:r>
          </w:p>
          <w:p w:rsidR="00477E80" w:rsidRDefault="00477E80" w:rsidP="00477E80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0"/>
                <w:szCs w:val="20"/>
              </w:rPr>
            </w:pPr>
            <w:r w:rsidRPr="00BB41DB">
              <w:rPr>
                <w:sz w:val="20"/>
                <w:szCs w:val="20"/>
              </w:rPr>
              <w:t>Détresse respiratoire</w:t>
            </w:r>
          </w:p>
          <w:p w:rsidR="00BB41DB" w:rsidRPr="00BB41DB" w:rsidRDefault="00BB41DB" w:rsidP="00477E80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0"/>
                <w:szCs w:val="20"/>
              </w:rPr>
            </w:pPr>
          </w:p>
          <w:p w:rsidR="00477E80" w:rsidRPr="005D204D" w:rsidRDefault="00477E80" w:rsidP="00477E80">
            <w:pPr>
              <w:autoSpaceDE w:val="0"/>
              <w:autoSpaceDN w:val="0"/>
              <w:adjustRightInd w:val="0"/>
              <w:spacing w:before="0" w:after="0"/>
              <w:jc w:val="left"/>
              <w:rPr>
                <w:sz w:val="20"/>
                <w:szCs w:val="20"/>
                <w:u w:val="single"/>
              </w:rPr>
            </w:pPr>
            <w:r w:rsidRPr="005D204D">
              <w:rPr>
                <w:b/>
                <w:sz w:val="20"/>
                <w:szCs w:val="20"/>
                <w:u w:val="single"/>
              </w:rPr>
              <w:t>Antidote</w:t>
            </w:r>
            <w:r w:rsidRPr="005D204D">
              <w:rPr>
                <w:sz w:val="20"/>
                <w:szCs w:val="20"/>
                <w:u w:val="single"/>
              </w:rPr>
              <w:t xml:space="preserve">: </w:t>
            </w:r>
          </w:p>
          <w:p w:rsidR="00363019" w:rsidRPr="005D204D" w:rsidRDefault="00477E80" w:rsidP="005D204D">
            <w:pPr>
              <w:autoSpaceDE w:val="0"/>
              <w:autoSpaceDN w:val="0"/>
              <w:adjustRightInd w:val="0"/>
              <w:spacing w:before="0" w:after="0"/>
              <w:ind w:left="460" w:hanging="360"/>
              <w:jc w:val="left"/>
              <w:rPr>
                <w:sz w:val="20"/>
                <w:szCs w:val="20"/>
              </w:rPr>
            </w:pPr>
            <w:r w:rsidRPr="00BB41DB">
              <w:rPr>
                <w:sz w:val="20"/>
                <w:szCs w:val="20"/>
              </w:rPr>
              <w:t xml:space="preserve">Atropine </w:t>
            </w:r>
          </w:p>
        </w:tc>
      </w:tr>
    </w:tbl>
    <w:p w:rsidR="00D1037D" w:rsidRDefault="00D1037D" w:rsidP="009854CA">
      <w:pPr>
        <w:spacing w:before="120"/>
        <w:rPr>
          <w:rFonts w:cstheme="minorHAnsi"/>
        </w:rPr>
      </w:pPr>
    </w:p>
    <w:p w:rsidR="00D1037D" w:rsidRPr="00875AFE" w:rsidRDefault="00875AFE" w:rsidP="00875AFE">
      <w:pPr>
        <w:tabs>
          <w:tab w:val="left" w:pos="3796"/>
        </w:tabs>
        <w:rPr>
          <w:rFonts w:cstheme="minorHAnsi"/>
        </w:rPr>
      </w:pPr>
      <w:r>
        <w:rPr>
          <w:rFonts w:cstheme="minorHAnsi"/>
        </w:rPr>
        <w:tab/>
      </w:r>
    </w:p>
    <w:sectPr w:rsidR="00D1037D" w:rsidRPr="00875AFE" w:rsidSect="006D1CD5">
      <w:headerReference w:type="even" r:id="rId10"/>
      <w:headerReference w:type="default" r:id="rId11"/>
      <w:footerReference w:type="default" r:id="rId12"/>
      <w:headerReference w:type="first" r:id="rId13"/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C3E" w:rsidRDefault="00BA4C3E" w:rsidP="008F3D94">
      <w:pPr>
        <w:spacing w:after="0" w:line="240" w:lineRule="auto"/>
      </w:pPr>
      <w:r>
        <w:separator/>
      </w:r>
    </w:p>
  </w:endnote>
  <w:endnote w:type="continuationSeparator" w:id="0">
    <w:p w:rsidR="00BA4C3E" w:rsidRDefault="00BA4C3E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2" w:rsidRPr="006D1CD5" w:rsidRDefault="00664B42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proofErr w:type="spellStart"/>
    <w:r w:rsidRPr="00174E60">
      <w:rPr>
        <w:color w:val="595959" w:themeColor="text1" w:themeTint="A6"/>
      </w:rPr>
      <w:t>Rév</w:t>
    </w:r>
    <w:proofErr w:type="spellEnd"/>
    <w:r w:rsidRPr="00174E60">
      <w:rPr>
        <w:color w:val="595959" w:themeColor="text1" w:themeTint="A6"/>
      </w:rPr>
      <w:t xml:space="preserve">. : </w:t>
    </w:r>
    <w:r w:rsidRPr="00174E60">
      <w:rPr>
        <w:b/>
      </w:rPr>
      <w:fldChar w:fldCharType="begin"/>
    </w:r>
    <w:r w:rsidRPr="00174E60">
      <w:rPr>
        <w:b/>
      </w:rPr>
      <w:instrText xml:space="preserve"> DATE  \@ "yyyy-MM-dd HH:mm"  \* MERGEFORMAT </w:instrText>
    </w:r>
    <w:r w:rsidRPr="00174E60">
      <w:rPr>
        <w:b/>
      </w:rPr>
      <w:fldChar w:fldCharType="separate"/>
    </w:r>
    <w:r w:rsidR="00197F3B">
      <w:rPr>
        <w:b/>
        <w:noProof/>
      </w:rPr>
      <w:t>2025-01-08 10:37</w:t>
    </w:r>
    <w:r w:rsidRPr="00174E60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197F3B" w:rsidRPr="00197F3B">
      <w:rPr>
        <w:b/>
        <w:noProof/>
        <w:lang w:val="fr-FR"/>
      </w:rPr>
      <w:t>2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197F3B" w:rsidRPr="00197F3B">
      <w:rPr>
        <w:b/>
        <w:noProof/>
        <w:lang w:val="fr-FR"/>
      </w:rPr>
      <w:t>2</w:t>
    </w:r>
    <w:r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C3E" w:rsidRDefault="00BA4C3E" w:rsidP="008F3D94">
      <w:pPr>
        <w:spacing w:after="0" w:line="240" w:lineRule="auto"/>
      </w:pPr>
      <w:r>
        <w:separator/>
      </w:r>
    </w:p>
  </w:footnote>
  <w:footnote w:type="continuationSeparator" w:id="0">
    <w:p w:rsidR="00BA4C3E" w:rsidRDefault="00BA4C3E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2" w:rsidRDefault="00197F3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6" o:spid="_x0000_s2055" type="#_x0000_t136" style="position:absolute;left:0;text-align:left;margin-left:0;margin-top:0;width:151.8pt;height:43.8pt;z-index:-251643904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8755"/>
      <w:gridCol w:w="592"/>
      <w:gridCol w:w="3753"/>
      <w:gridCol w:w="76"/>
    </w:tblGrid>
    <w:tr w:rsidR="00664B42" w:rsidRPr="00A426B2" w:rsidTr="00B14108">
      <w:trPr>
        <w:gridBefore w:val="1"/>
        <w:wBefore w:w="8755" w:type="dxa"/>
      </w:trPr>
      <w:tc>
        <w:tcPr>
          <w:tcW w:w="4421" w:type="dxa"/>
          <w:gridSpan w:val="3"/>
        </w:tcPr>
        <w:p w:rsidR="00664B42" w:rsidRDefault="00B14108" w:rsidP="00BA4C3E">
          <w:pPr>
            <w:tabs>
              <w:tab w:val="left" w:pos="11258"/>
            </w:tabs>
            <w:spacing w:before="0"/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41349E63" wp14:editId="1AAD22B2">
                    <wp:simplePos x="0" y="0"/>
                    <wp:positionH relativeFrom="column">
                      <wp:posOffset>-5846461</wp:posOffset>
                    </wp:positionH>
                    <wp:positionV relativeFrom="paragraph">
                      <wp:posOffset>-42049</wp:posOffset>
                    </wp:positionV>
                    <wp:extent cx="1617980" cy="529590"/>
                    <wp:effectExtent l="0" t="0" r="0" b="381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17980" cy="529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4E55CA" w:rsidRPr="00D0070B" w:rsidRDefault="004E55CA" w:rsidP="004E55CA">
                                <w:pPr>
                                  <w:spacing w:line="240" w:lineRule="auto"/>
                                  <w:ind w:left="284"/>
                                  <w:jc w:val="center"/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0070B"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ADULTE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left:0;text-align:left;margin-left:-460.35pt;margin-top:-3.3pt;width:127.4pt;height:4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" filled="f" stroked="f">
                    <v:textbox>
                      <w:txbxContent>
                        <w:p w:rsidR="004E55CA" w:rsidRPr="00D0070B" w:rsidRDefault="004E55CA" w:rsidP="004E55CA">
                          <w:pPr>
                            <w:spacing w:line="240" w:lineRule="auto"/>
                            <w:ind w:left="284"/>
                            <w:jc w:val="center"/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0070B"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ADULTE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68480" behindDoc="0" locked="0" layoutInCell="1" allowOverlap="1" wp14:anchorId="1404BCF3" wp14:editId="14D16C4E">
                <wp:simplePos x="0" y="0"/>
                <wp:positionH relativeFrom="column">
                  <wp:posOffset>-255905</wp:posOffset>
                </wp:positionH>
                <wp:positionV relativeFrom="paragraph">
                  <wp:posOffset>-132715</wp:posOffset>
                </wp:positionV>
                <wp:extent cx="350520" cy="351155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520" cy="35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64B42"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:rsidR="00B14108" w:rsidRPr="00B14108" w:rsidRDefault="00B14108" w:rsidP="00B14108">
          <w:pPr>
            <w:tabs>
              <w:tab w:val="left" w:pos="11258"/>
            </w:tabs>
            <w:spacing w:before="0"/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 w:rsidRPr="00B14108">
            <w:rPr>
              <w:rFonts w:ascii="Arial Narrow" w:hAnsi="Arial Narrow"/>
              <w:b/>
              <w:smallCaps/>
              <w:sz w:val="21"/>
              <w:szCs w:val="21"/>
            </w:rPr>
            <w:t xml:space="preserve">Bolus : </w:t>
          </w:r>
          <w:r>
            <w:rPr>
              <w:rFonts w:ascii="Arial Narrow" w:hAnsi="Arial Narrow"/>
              <w:b/>
              <w:smallCaps/>
              <w:sz w:val="21"/>
              <w:szCs w:val="21"/>
            </w:rPr>
            <w:t xml:space="preserve">surveillance </w:t>
          </w:r>
          <w:r w:rsidR="00BA4C3E" w:rsidRPr="00B14108">
            <w:rPr>
              <w:rFonts w:ascii="Arial Narrow" w:hAnsi="Arial Narrow"/>
              <w:b/>
              <w:smallCaps/>
              <w:sz w:val="21"/>
              <w:szCs w:val="21"/>
            </w:rPr>
            <w:t>médicale immédiate</w:t>
          </w:r>
          <w:r w:rsidRPr="00B14108">
            <w:rPr>
              <w:rFonts w:ascii="Arial Narrow" w:hAnsi="Arial Narrow"/>
              <w:b/>
              <w:smallCaps/>
              <w:sz w:val="21"/>
              <w:szCs w:val="21"/>
            </w:rPr>
            <w:t xml:space="preserve">  </w:t>
          </w:r>
        </w:p>
        <w:p w:rsidR="00B14108" w:rsidRDefault="00B14108" w:rsidP="00B14108">
          <w:pPr>
            <w:tabs>
              <w:tab w:val="left" w:pos="11258"/>
            </w:tabs>
            <w:spacing w:before="0"/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 w:rsidRPr="00B14108">
            <w:rPr>
              <w:rFonts w:ascii="Arial Narrow" w:hAnsi="Arial Narrow"/>
              <w:b/>
              <w:smallCaps/>
              <w:sz w:val="21"/>
              <w:szCs w:val="21"/>
            </w:rPr>
            <w:t xml:space="preserve">perfusions : </w:t>
          </w:r>
          <w:r>
            <w:rPr>
              <w:rFonts w:ascii="Arial Narrow" w:hAnsi="Arial Narrow"/>
              <w:b/>
              <w:smallCaps/>
              <w:sz w:val="21"/>
              <w:szCs w:val="21"/>
            </w:rPr>
            <w:t xml:space="preserve">monitorage </w:t>
          </w:r>
          <w:r w:rsidRPr="00B14108">
            <w:rPr>
              <w:rFonts w:ascii="Arial Narrow" w:hAnsi="Arial Narrow"/>
              <w:b/>
              <w:smallCaps/>
              <w:sz w:val="21"/>
              <w:szCs w:val="21"/>
            </w:rPr>
            <w:t>cardiaque</w:t>
          </w:r>
          <w:r>
            <w:rPr>
              <w:rFonts w:ascii="Arial Narrow" w:hAnsi="Arial Narrow"/>
              <w:b/>
              <w:smallCaps/>
              <w:sz w:val="21"/>
              <w:szCs w:val="21"/>
            </w:rPr>
            <w:t xml:space="preserve"> </w:t>
          </w:r>
        </w:p>
        <w:p w:rsidR="008958D5" w:rsidRPr="00A426B2" w:rsidRDefault="00C17521" w:rsidP="00B14108">
          <w:pPr>
            <w:tabs>
              <w:tab w:val="left" w:pos="11258"/>
            </w:tabs>
            <w:spacing w:before="0"/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proofErr w:type="spellStart"/>
          <w:r w:rsidRPr="00B14108">
            <w:rPr>
              <w:rFonts w:ascii="Arial Narrow" w:hAnsi="Arial Narrow"/>
              <w:b/>
              <w:smallCaps/>
              <w:sz w:val="21"/>
              <w:szCs w:val="21"/>
            </w:rPr>
            <w:t>Épinéphrine</w:t>
          </w:r>
          <w:proofErr w:type="spellEnd"/>
          <w:r w:rsidRPr="00B14108">
            <w:rPr>
              <w:rFonts w:ascii="Arial Narrow" w:hAnsi="Arial Narrow"/>
              <w:b/>
              <w:smallCaps/>
              <w:sz w:val="21"/>
              <w:szCs w:val="21"/>
            </w:rPr>
            <w:t xml:space="preserve"> et Atropine disponibles</w:t>
          </w:r>
        </w:p>
      </w:tc>
    </w:tr>
    <w:tr w:rsidR="00875AFE" w:rsidTr="00BA4C3E">
      <w:trPr>
        <w:gridAfter w:val="1"/>
        <w:wAfter w:w="76" w:type="dxa"/>
        <w:trHeight w:val="454"/>
      </w:trPr>
      <w:sdt>
        <w:sdtPr>
          <w:rPr>
            <w:rStyle w:val="Style7"/>
          </w:rPr>
          <w:alias w:val="Nom du médicament"/>
          <w:tag w:val="Nom du médicament"/>
          <w:id w:val="-1865515121"/>
        </w:sdtPr>
        <w:sdtEndPr>
          <w:rPr>
            <w:rStyle w:val="Style7"/>
          </w:rPr>
        </w:sdtEndPr>
        <w:sdtContent>
          <w:tc>
            <w:tcPr>
              <w:tcW w:w="9347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:rsidR="00875AFE" w:rsidRPr="00875AFE" w:rsidRDefault="00BA4C3E" w:rsidP="00BA4C3E">
              <w:pPr>
                <w:spacing w:after="0"/>
                <w:jc w:val="left"/>
                <w:rPr>
                  <w:b/>
                  <w:color w:val="339966"/>
                  <w:sz w:val="32"/>
                </w:rPr>
              </w:pPr>
              <w:proofErr w:type="spellStart"/>
              <w:r>
                <w:rPr>
                  <w:rStyle w:val="Style7"/>
                </w:rPr>
                <w:t>Néostigmine</w:t>
              </w:r>
              <w:proofErr w:type="spellEnd"/>
              <w:r>
                <w:rPr>
                  <w:rStyle w:val="Style7"/>
                </w:rPr>
                <w:t xml:space="preserve"> (</w:t>
              </w:r>
              <w:proofErr w:type="spellStart"/>
              <w:r>
                <w:rPr>
                  <w:rStyle w:val="Style7"/>
                </w:rPr>
                <w:t>Prostigmin</w:t>
              </w:r>
              <w:r w:rsidRPr="00BA4C3E">
                <w:rPr>
                  <w:rStyle w:val="Style7"/>
                  <w:vertAlign w:val="superscript"/>
                </w:rPr>
                <w:t>md</w:t>
              </w:r>
              <w:proofErr w:type="spellEnd"/>
              <w:r>
                <w:rPr>
                  <w:rStyle w:val="Style7"/>
                </w:rPr>
                <w:t>)</w:t>
              </w:r>
            </w:p>
          </w:tc>
        </w:sdtContent>
      </w:sdt>
      <w:tc>
        <w:tcPr>
          <w:tcW w:w="37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5AFE" w:rsidRPr="00701F50" w:rsidRDefault="00875AFE" w:rsidP="00501D76">
          <w:pPr>
            <w:spacing w:after="0"/>
            <w:jc w:val="left"/>
            <w:rPr>
              <w:b/>
              <w:sz w:val="24"/>
            </w:rPr>
          </w:pPr>
        </w:p>
      </w:tc>
    </w:tr>
  </w:tbl>
  <w:p w:rsidR="00875AFE" w:rsidRPr="00891BD4" w:rsidRDefault="00875AFE" w:rsidP="006D1CD5">
    <w:pPr>
      <w:spacing w:before="0" w:after="0"/>
      <w:rPr>
        <w:sz w:val="2"/>
      </w:rPr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541"/>
      <w:gridCol w:w="4946"/>
      <w:gridCol w:w="299"/>
      <w:gridCol w:w="2268"/>
      <w:gridCol w:w="4061"/>
    </w:tblGrid>
    <w:tr w:rsidR="00891BD4" w:rsidRPr="00DA7C81" w:rsidTr="00DA7C81">
      <w:trPr>
        <w:trHeight w:val="454"/>
      </w:trPr>
      <w:tc>
        <w:tcPr>
          <w:tcW w:w="154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891BD4" w:rsidRPr="00DA7C81" w:rsidRDefault="00891BD4" w:rsidP="00E474FF">
          <w:pPr>
            <w:spacing w:before="120" w:after="0"/>
            <w:jc w:val="left"/>
            <w:rPr>
              <w:color w:val="00B050"/>
            </w:rPr>
          </w:pPr>
          <w:r w:rsidRPr="00DA7C81">
            <w:rPr>
              <w:b/>
            </w:rPr>
            <w:t>INDICATION</w:t>
          </w:r>
          <w:r w:rsidR="00437A47" w:rsidRPr="00DA7C81">
            <w:rPr>
              <w:b/>
            </w:rPr>
            <w:t>S</w:t>
          </w:r>
          <w:r w:rsidRPr="00DA7C81">
            <w:t> :</w:t>
          </w:r>
        </w:p>
      </w:tc>
      <w:tc>
        <w:tcPr>
          <w:tcW w:w="494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891BD4" w:rsidRPr="00DA7C81" w:rsidRDefault="00BA4C3E" w:rsidP="00E474FF">
          <w:pPr>
            <w:spacing w:before="120" w:after="0"/>
            <w:jc w:val="left"/>
          </w:pPr>
          <w:r w:rsidRPr="00DA7C81">
            <w:t>Renversement des bloquants neuromusculaires</w:t>
          </w:r>
        </w:p>
        <w:p w:rsidR="00BA4C3E" w:rsidRPr="00DA7C81" w:rsidRDefault="00B14108" w:rsidP="00E474FF">
          <w:pPr>
            <w:spacing w:before="120" w:after="0"/>
            <w:jc w:val="left"/>
          </w:pPr>
          <w:r>
            <w:t>Prophylaxie/t</w:t>
          </w:r>
          <w:r w:rsidR="00BA4C3E" w:rsidRPr="00DA7C81">
            <w:t xml:space="preserve">raitement de la rétention </w:t>
          </w:r>
          <w:r w:rsidR="005D204D" w:rsidRPr="00DA7C81">
            <w:t>urinaire et</w:t>
          </w:r>
          <w:r w:rsidR="00BA4C3E" w:rsidRPr="00DA7C81">
            <w:t xml:space="preserve"> de l’iléus pos</w:t>
          </w:r>
          <w:r w:rsidR="00567185" w:rsidRPr="00DA7C81">
            <w:t>t</w:t>
          </w:r>
          <w:r w:rsidR="00BA4C3E" w:rsidRPr="00DA7C81">
            <w:t>-opératoire</w:t>
          </w:r>
        </w:p>
        <w:p w:rsidR="00BA4C3E" w:rsidRPr="00DA7C81" w:rsidRDefault="00BA4C3E" w:rsidP="00E474FF">
          <w:pPr>
            <w:spacing w:before="120" w:after="0"/>
            <w:jc w:val="left"/>
          </w:pPr>
          <w:r w:rsidRPr="00DA7C81">
            <w:t>Traitement des crises aigües de la myasthénie grave</w:t>
          </w:r>
        </w:p>
      </w:tc>
      <w:tc>
        <w:tcPr>
          <w:tcW w:w="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91BD4" w:rsidRPr="00DA7C81" w:rsidRDefault="00891BD4" w:rsidP="00E474FF">
          <w:pPr>
            <w:spacing w:before="120" w:after="0"/>
            <w:jc w:val="left"/>
            <w:rPr>
              <w:b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4C3E" w:rsidRPr="00DA7C81" w:rsidRDefault="00BA4C3E" w:rsidP="00E474FF">
          <w:pPr>
            <w:spacing w:before="120" w:after="0"/>
            <w:jc w:val="left"/>
            <w:rPr>
              <w:b/>
            </w:rPr>
          </w:pPr>
        </w:p>
        <w:p w:rsidR="00BA4C3E" w:rsidRPr="00DA7C81" w:rsidRDefault="00BA4C3E" w:rsidP="00E474FF">
          <w:pPr>
            <w:spacing w:before="120" w:after="0"/>
            <w:jc w:val="left"/>
            <w:rPr>
              <w:b/>
            </w:rPr>
          </w:pPr>
        </w:p>
        <w:p w:rsidR="00891BD4" w:rsidRPr="00DA7C81" w:rsidRDefault="00891BD4" w:rsidP="00E474FF">
          <w:pPr>
            <w:spacing w:before="120" w:after="0"/>
            <w:jc w:val="left"/>
            <w:rPr>
              <w:b/>
              <w:color w:val="00B050"/>
            </w:rPr>
          </w:pPr>
          <w:r w:rsidRPr="00DA7C81">
            <w:rPr>
              <w:b/>
            </w:rPr>
            <w:t>Classe thérapeutique</w:t>
          </w:r>
          <w:r w:rsidRPr="00DA7C81">
            <w:t> :</w:t>
          </w:r>
        </w:p>
      </w:tc>
      <w:tc>
        <w:tcPr>
          <w:tcW w:w="406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4C3E" w:rsidRPr="00DA7C81" w:rsidRDefault="00BA4C3E" w:rsidP="00E474FF">
          <w:pPr>
            <w:spacing w:before="120" w:after="0"/>
            <w:jc w:val="left"/>
          </w:pPr>
        </w:p>
        <w:p w:rsidR="00891BD4" w:rsidRPr="00DA7C81" w:rsidRDefault="00BA4C3E" w:rsidP="00BA4C3E">
          <w:pPr>
            <w:spacing w:before="120" w:after="0"/>
            <w:jc w:val="left"/>
          </w:pPr>
          <w:r w:rsidRPr="00DA7C81">
            <w:t>Inhibiteur de l’acétylcholinestérase</w:t>
          </w:r>
        </w:p>
        <w:p w:rsidR="00DA4ED9" w:rsidRPr="00DA7C81" w:rsidRDefault="00DA4ED9" w:rsidP="00BA4C3E">
          <w:pPr>
            <w:spacing w:before="120" w:after="0"/>
            <w:jc w:val="left"/>
          </w:pPr>
          <w:r w:rsidRPr="00DA7C81">
            <w:t>Antagoniste des curares non dépolarisants</w:t>
          </w:r>
        </w:p>
      </w:tc>
    </w:tr>
  </w:tbl>
  <w:p w:rsidR="00891BD4" w:rsidRPr="00891BD4" w:rsidRDefault="00891BD4" w:rsidP="006D1CD5">
    <w:pPr>
      <w:spacing w:before="0" w:after="0"/>
      <w:rPr>
        <w:sz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B42" w:rsidRDefault="00197F3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5" o:spid="_x0000_s2054" type="#_x0000_t136" style="position:absolute;left:0;text-align:left;margin-left:0;margin-top:0;width:151.8pt;height:43.8pt;z-index:-251645952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6E775C3"/>
    <w:multiLevelType w:val="hybridMultilevel"/>
    <w:tmpl w:val="25CA07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84042"/>
    <w:multiLevelType w:val="hybridMultilevel"/>
    <w:tmpl w:val="7B68CD6C"/>
    <w:lvl w:ilvl="0" w:tplc="54001FC8">
      <w:start w:val="1"/>
      <w:numFmt w:val="bullet"/>
      <w:pStyle w:val="Paragraphedelist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5AFC2E10"/>
    <w:multiLevelType w:val="hybridMultilevel"/>
    <w:tmpl w:val="8EA02BF8"/>
    <w:lvl w:ilvl="0" w:tplc="2B9419B6">
      <w:numFmt w:val="bullet"/>
      <w:lvlText w:val="•"/>
      <w:lvlJc w:val="left"/>
      <w:pPr>
        <w:ind w:left="720" w:hanging="360"/>
      </w:pPr>
      <w:rPr>
        <w:rFonts w:ascii="Calibri" w:eastAsiaTheme="minorHAnsi" w:hAnsi="Calibri" w:cs="Times-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76A61A86"/>
    <w:multiLevelType w:val="hybridMultilevel"/>
    <w:tmpl w:val="A2AADB3A"/>
    <w:lvl w:ilvl="0" w:tplc="DE863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43"/>
  </w:num>
  <w:num w:numId="3">
    <w:abstractNumId w:val="80"/>
  </w:num>
  <w:num w:numId="4">
    <w:abstractNumId w:val="71"/>
  </w:num>
  <w:num w:numId="5">
    <w:abstractNumId w:val="22"/>
  </w:num>
  <w:num w:numId="6">
    <w:abstractNumId w:val="65"/>
  </w:num>
  <w:num w:numId="7">
    <w:abstractNumId w:val="59"/>
  </w:num>
  <w:num w:numId="8">
    <w:abstractNumId w:val="83"/>
  </w:num>
  <w:num w:numId="9">
    <w:abstractNumId w:val="74"/>
  </w:num>
  <w:num w:numId="10">
    <w:abstractNumId w:val="24"/>
  </w:num>
  <w:num w:numId="11">
    <w:abstractNumId w:val="2"/>
  </w:num>
  <w:num w:numId="12">
    <w:abstractNumId w:val="34"/>
  </w:num>
  <w:num w:numId="13">
    <w:abstractNumId w:val="72"/>
  </w:num>
  <w:num w:numId="14">
    <w:abstractNumId w:val="55"/>
  </w:num>
  <w:num w:numId="15">
    <w:abstractNumId w:val="46"/>
  </w:num>
  <w:num w:numId="16">
    <w:abstractNumId w:val="11"/>
  </w:num>
  <w:num w:numId="17">
    <w:abstractNumId w:val="67"/>
  </w:num>
  <w:num w:numId="18">
    <w:abstractNumId w:val="44"/>
  </w:num>
  <w:num w:numId="19">
    <w:abstractNumId w:val="18"/>
  </w:num>
  <w:num w:numId="20">
    <w:abstractNumId w:val="32"/>
  </w:num>
  <w:num w:numId="21">
    <w:abstractNumId w:val="16"/>
  </w:num>
  <w:num w:numId="22">
    <w:abstractNumId w:val="26"/>
  </w:num>
  <w:num w:numId="23">
    <w:abstractNumId w:val="42"/>
  </w:num>
  <w:num w:numId="24">
    <w:abstractNumId w:val="49"/>
  </w:num>
  <w:num w:numId="25">
    <w:abstractNumId w:val="29"/>
  </w:num>
  <w:num w:numId="26">
    <w:abstractNumId w:val="76"/>
  </w:num>
  <w:num w:numId="27">
    <w:abstractNumId w:val="41"/>
  </w:num>
  <w:num w:numId="28">
    <w:abstractNumId w:val="30"/>
  </w:num>
  <w:num w:numId="29">
    <w:abstractNumId w:val="13"/>
  </w:num>
  <w:num w:numId="30">
    <w:abstractNumId w:val="47"/>
  </w:num>
  <w:num w:numId="31">
    <w:abstractNumId w:val="66"/>
  </w:num>
  <w:num w:numId="32">
    <w:abstractNumId w:val="31"/>
  </w:num>
  <w:num w:numId="33">
    <w:abstractNumId w:val="54"/>
  </w:num>
  <w:num w:numId="34">
    <w:abstractNumId w:val="1"/>
  </w:num>
  <w:num w:numId="35">
    <w:abstractNumId w:val="28"/>
  </w:num>
  <w:num w:numId="36">
    <w:abstractNumId w:val="69"/>
  </w:num>
  <w:num w:numId="37">
    <w:abstractNumId w:val="81"/>
  </w:num>
  <w:num w:numId="38">
    <w:abstractNumId w:val="73"/>
  </w:num>
  <w:num w:numId="39">
    <w:abstractNumId w:val="0"/>
  </w:num>
  <w:num w:numId="40">
    <w:abstractNumId w:val="33"/>
  </w:num>
  <w:num w:numId="41">
    <w:abstractNumId w:val="36"/>
  </w:num>
  <w:num w:numId="42">
    <w:abstractNumId w:val="25"/>
  </w:num>
  <w:num w:numId="43">
    <w:abstractNumId w:val="40"/>
  </w:num>
  <w:num w:numId="44">
    <w:abstractNumId w:val="48"/>
  </w:num>
  <w:num w:numId="45">
    <w:abstractNumId w:val="62"/>
  </w:num>
  <w:num w:numId="46">
    <w:abstractNumId w:val="87"/>
  </w:num>
  <w:num w:numId="47">
    <w:abstractNumId w:val="84"/>
  </w:num>
  <w:num w:numId="48">
    <w:abstractNumId w:val="38"/>
  </w:num>
  <w:num w:numId="49">
    <w:abstractNumId w:val="77"/>
  </w:num>
  <w:num w:numId="50">
    <w:abstractNumId w:val="17"/>
  </w:num>
  <w:num w:numId="51">
    <w:abstractNumId w:val="15"/>
  </w:num>
  <w:num w:numId="52">
    <w:abstractNumId w:val="45"/>
  </w:num>
  <w:num w:numId="53">
    <w:abstractNumId w:val="50"/>
  </w:num>
  <w:num w:numId="54">
    <w:abstractNumId w:val="78"/>
  </w:num>
  <w:num w:numId="55">
    <w:abstractNumId w:val="53"/>
  </w:num>
  <w:num w:numId="56">
    <w:abstractNumId w:val="8"/>
  </w:num>
  <w:num w:numId="57">
    <w:abstractNumId w:val="88"/>
  </w:num>
  <w:num w:numId="58">
    <w:abstractNumId w:val="23"/>
  </w:num>
  <w:num w:numId="59">
    <w:abstractNumId w:val="39"/>
  </w:num>
  <w:num w:numId="60">
    <w:abstractNumId w:val="64"/>
  </w:num>
  <w:num w:numId="61">
    <w:abstractNumId w:val="63"/>
  </w:num>
  <w:num w:numId="62">
    <w:abstractNumId w:val="35"/>
  </w:num>
  <w:num w:numId="63">
    <w:abstractNumId w:val="56"/>
  </w:num>
  <w:num w:numId="64">
    <w:abstractNumId w:val="75"/>
  </w:num>
  <w:num w:numId="65">
    <w:abstractNumId w:val="5"/>
  </w:num>
  <w:num w:numId="66">
    <w:abstractNumId w:val="91"/>
  </w:num>
  <w:num w:numId="67">
    <w:abstractNumId w:val="57"/>
  </w:num>
  <w:num w:numId="68">
    <w:abstractNumId w:val="10"/>
  </w:num>
  <w:num w:numId="69">
    <w:abstractNumId w:val="61"/>
  </w:num>
  <w:num w:numId="70">
    <w:abstractNumId w:val="21"/>
  </w:num>
  <w:num w:numId="71">
    <w:abstractNumId w:val="37"/>
  </w:num>
  <w:num w:numId="72">
    <w:abstractNumId w:val="68"/>
  </w:num>
  <w:num w:numId="73">
    <w:abstractNumId w:val="86"/>
  </w:num>
  <w:num w:numId="74">
    <w:abstractNumId w:val="9"/>
  </w:num>
  <w:num w:numId="75">
    <w:abstractNumId w:val="19"/>
  </w:num>
  <w:num w:numId="76">
    <w:abstractNumId w:val="12"/>
  </w:num>
  <w:num w:numId="77">
    <w:abstractNumId w:val="82"/>
  </w:num>
  <w:num w:numId="78">
    <w:abstractNumId w:val="27"/>
  </w:num>
  <w:num w:numId="79">
    <w:abstractNumId w:val="79"/>
  </w:num>
  <w:num w:numId="80">
    <w:abstractNumId w:val="52"/>
  </w:num>
  <w:num w:numId="81">
    <w:abstractNumId w:val="51"/>
  </w:num>
  <w:num w:numId="82">
    <w:abstractNumId w:val="85"/>
  </w:num>
  <w:num w:numId="83">
    <w:abstractNumId w:val="4"/>
  </w:num>
  <w:num w:numId="84">
    <w:abstractNumId w:val="58"/>
  </w:num>
  <w:num w:numId="85">
    <w:abstractNumId w:val="14"/>
  </w:num>
  <w:num w:numId="86">
    <w:abstractNumId w:val="6"/>
  </w:num>
  <w:num w:numId="87">
    <w:abstractNumId w:val="20"/>
  </w:num>
  <w:num w:numId="88">
    <w:abstractNumId w:val="89"/>
  </w:num>
  <w:num w:numId="89">
    <w:abstractNumId w:val="7"/>
  </w:num>
  <w:num w:numId="90">
    <w:abstractNumId w:val="3"/>
  </w:num>
  <w:num w:numId="91">
    <w:abstractNumId w:val="70"/>
  </w:num>
  <w:num w:numId="92">
    <w:abstractNumId w:val="90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3E"/>
    <w:rsid w:val="00001465"/>
    <w:rsid w:val="00001DBE"/>
    <w:rsid w:val="00002AF7"/>
    <w:rsid w:val="00002E89"/>
    <w:rsid w:val="00004930"/>
    <w:rsid w:val="00005035"/>
    <w:rsid w:val="00012765"/>
    <w:rsid w:val="0001492A"/>
    <w:rsid w:val="00027FE3"/>
    <w:rsid w:val="000323DE"/>
    <w:rsid w:val="0003383A"/>
    <w:rsid w:val="00035D0E"/>
    <w:rsid w:val="0004325D"/>
    <w:rsid w:val="00047020"/>
    <w:rsid w:val="00047224"/>
    <w:rsid w:val="00053543"/>
    <w:rsid w:val="0005456C"/>
    <w:rsid w:val="00061EC9"/>
    <w:rsid w:val="00073B88"/>
    <w:rsid w:val="0007617C"/>
    <w:rsid w:val="00076E49"/>
    <w:rsid w:val="000828AA"/>
    <w:rsid w:val="00090695"/>
    <w:rsid w:val="00093EFA"/>
    <w:rsid w:val="000B0136"/>
    <w:rsid w:val="000B55ED"/>
    <w:rsid w:val="000B7A02"/>
    <w:rsid w:val="000C10AA"/>
    <w:rsid w:val="000C1D65"/>
    <w:rsid w:val="000C3063"/>
    <w:rsid w:val="000C6FD7"/>
    <w:rsid w:val="000C70D3"/>
    <w:rsid w:val="000D0782"/>
    <w:rsid w:val="000D134D"/>
    <w:rsid w:val="000D30E9"/>
    <w:rsid w:val="000E4C71"/>
    <w:rsid w:val="000E4E2C"/>
    <w:rsid w:val="000E530F"/>
    <w:rsid w:val="000F3681"/>
    <w:rsid w:val="00102E92"/>
    <w:rsid w:val="001064F7"/>
    <w:rsid w:val="0011366E"/>
    <w:rsid w:val="001210F3"/>
    <w:rsid w:val="00123859"/>
    <w:rsid w:val="00123E9D"/>
    <w:rsid w:val="0012549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63AB5"/>
    <w:rsid w:val="001711C4"/>
    <w:rsid w:val="00174E60"/>
    <w:rsid w:val="00175E0D"/>
    <w:rsid w:val="0017601A"/>
    <w:rsid w:val="001765F2"/>
    <w:rsid w:val="0017799C"/>
    <w:rsid w:val="001808F8"/>
    <w:rsid w:val="001809D1"/>
    <w:rsid w:val="00180F85"/>
    <w:rsid w:val="00181ACC"/>
    <w:rsid w:val="001824AA"/>
    <w:rsid w:val="00184479"/>
    <w:rsid w:val="00185CBE"/>
    <w:rsid w:val="00192F56"/>
    <w:rsid w:val="00197F3B"/>
    <w:rsid w:val="001A0901"/>
    <w:rsid w:val="001A2073"/>
    <w:rsid w:val="001B23CE"/>
    <w:rsid w:val="001B2687"/>
    <w:rsid w:val="001C002E"/>
    <w:rsid w:val="001D1ED8"/>
    <w:rsid w:val="001E08C7"/>
    <w:rsid w:val="001E142A"/>
    <w:rsid w:val="001F4F7F"/>
    <w:rsid w:val="001F6D3C"/>
    <w:rsid w:val="00200224"/>
    <w:rsid w:val="0021176A"/>
    <w:rsid w:val="00211974"/>
    <w:rsid w:val="002239D5"/>
    <w:rsid w:val="002248BF"/>
    <w:rsid w:val="00231C24"/>
    <w:rsid w:val="00233F21"/>
    <w:rsid w:val="00235230"/>
    <w:rsid w:val="00237AA5"/>
    <w:rsid w:val="002417EB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8191E"/>
    <w:rsid w:val="002847D1"/>
    <w:rsid w:val="002856EE"/>
    <w:rsid w:val="00285853"/>
    <w:rsid w:val="0028626C"/>
    <w:rsid w:val="00287436"/>
    <w:rsid w:val="002875B7"/>
    <w:rsid w:val="002A068B"/>
    <w:rsid w:val="002A14F4"/>
    <w:rsid w:val="002B0C67"/>
    <w:rsid w:val="002B187C"/>
    <w:rsid w:val="002B1BCE"/>
    <w:rsid w:val="002C34EC"/>
    <w:rsid w:val="002C36B0"/>
    <w:rsid w:val="002C3A68"/>
    <w:rsid w:val="002C4509"/>
    <w:rsid w:val="002E0279"/>
    <w:rsid w:val="002E1531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306E6"/>
    <w:rsid w:val="00333E0A"/>
    <w:rsid w:val="00337023"/>
    <w:rsid w:val="00337A40"/>
    <w:rsid w:val="00345F00"/>
    <w:rsid w:val="00363019"/>
    <w:rsid w:val="00365F0A"/>
    <w:rsid w:val="00373ABD"/>
    <w:rsid w:val="0037668F"/>
    <w:rsid w:val="00382021"/>
    <w:rsid w:val="00383383"/>
    <w:rsid w:val="00383A70"/>
    <w:rsid w:val="00384B84"/>
    <w:rsid w:val="0038668B"/>
    <w:rsid w:val="00392319"/>
    <w:rsid w:val="0039309E"/>
    <w:rsid w:val="00397834"/>
    <w:rsid w:val="003A1580"/>
    <w:rsid w:val="003B08D5"/>
    <w:rsid w:val="003B6330"/>
    <w:rsid w:val="003C5531"/>
    <w:rsid w:val="003D2A2B"/>
    <w:rsid w:val="003E2876"/>
    <w:rsid w:val="003E76D9"/>
    <w:rsid w:val="003E7936"/>
    <w:rsid w:val="003F005E"/>
    <w:rsid w:val="003F3368"/>
    <w:rsid w:val="003F34A2"/>
    <w:rsid w:val="003F4DF8"/>
    <w:rsid w:val="00400C1D"/>
    <w:rsid w:val="004010CC"/>
    <w:rsid w:val="00407FEA"/>
    <w:rsid w:val="0041086C"/>
    <w:rsid w:val="00413A88"/>
    <w:rsid w:val="00415F05"/>
    <w:rsid w:val="00417FB2"/>
    <w:rsid w:val="00424B92"/>
    <w:rsid w:val="004316DC"/>
    <w:rsid w:val="00433BC1"/>
    <w:rsid w:val="00434A3F"/>
    <w:rsid w:val="004368D4"/>
    <w:rsid w:val="00437A47"/>
    <w:rsid w:val="00451115"/>
    <w:rsid w:val="004519AC"/>
    <w:rsid w:val="00461874"/>
    <w:rsid w:val="00466814"/>
    <w:rsid w:val="0047048D"/>
    <w:rsid w:val="00470F16"/>
    <w:rsid w:val="0047226B"/>
    <w:rsid w:val="0047543A"/>
    <w:rsid w:val="00477E80"/>
    <w:rsid w:val="0048385F"/>
    <w:rsid w:val="004856C4"/>
    <w:rsid w:val="004866B9"/>
    <w:rsid w:val="004912C7"/>
    <w:rsid w:val="00494B0D"/>
    <w:rsid w:val="00495614"/>
    <w:rsid w:val="00497B30"/>
    <w:rsid w:val="004A3746"/>
    <w:rsid w:val="004A5B5F"/>
    <w:rsid w:val="004A5C64"/>
    <w:rsid w:val="004A75C8"/>
    <w:rsid w:val="004B3033"/>
    <w:rsid w:val="004C0705"/>
    <w:rsid w:val="004C7877"/>
    <w:rsid w:val="004C79AB"/>
    <w:rsid w:val="004D18FB"/>
    <w:rsid w:val="004D6153"/>
    <w:rsid w:val="004D6D59"/>
    <w:rsid w:val="004E1F5D"/>
    <w:rsid w:val="004E55CA"/>
    <w:rsid w:val="004E76DD"/>
    <w:rsid w:val="004F0A15"/>
    <w:rsid w:val="00501EAE"/>
    <w:rsid w:val="00505209"/>
    <w:rsid w:val="00506E92"/>
    <w:rsid w:val="00513F14"/>
    <w:rsid w:val="00521C87"/>
    <w:rsid w:val="005236CE"/>
    <w:rsid w:val="00523B33"/>
    <w:rsid w:val="00525249"/>
    <w:rsid w:val="00525D5F"/>
    <w:rsid w:val="005356C9"/>
    <w:rsid w:val="00541BE8"/>
    <w:rsid w:val="00547F4D"/>
    <w:rsid w:val="0055085E"/>
    <w:rsid w:val="00552331"/>
    <w:rsid w:val="00555E3C"/>
    <w:rsid w:val="00556A0B"/>
    <w:rsid w:val="00557204"/>
    <w:rsid w:val="00562D77"/>
    <w:rsid w:val="00562DC3"/>
    <w:rsid w:val="00567185"/>
    <w:rsid w:val="00571B48"/>
    <w:rsid w:val="00572843"/>
    <w:rsid w:val="00577658"/>
    <w:rsid w:val="00581142"/>
    <w:rsid w:val="005811B2"/>
    <w:rsid w:val="00581BEA"/>
    <w:rsid w:val="00583887"/>
    <w:rsid w:val="0059060F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C5523"/>
    <w:rsid w:val="005D204D"/>
    <w:rsid w:val="005D27E4"/>
    <w:rsid w:val="005D2C9A"/>
    <w:rsid w:val="005D4E23"/>
    <w:rsid w:val="005D6F94"/>
    <w:rsid w:val="005E154E"/>
    <w:rsid w:val="005E47A3"/>
    <w:rsid w:val="006008D6"/>
    <w:rsid w:val="006042A3"/>
    <w:rsid w:val="0060668F"/>
    <w:rsid w:val="0061175F"/>
    <w:rsid w:val="00611B53"/>
    <w:rsid w:val="00617FAD"/>
    <w:rsid w:val="0063229D"/>
    <w:rsid w:val="0063376F"/>
    <w:rsid w:val="00633C39"/>
    <w:rsid w:val="00637B17"/>
    <w:rsid w:val="00640444"/>
    <w:rsid w:val="00642F4D"/>
    <w:rsid w:val="00644A0D"/>
    <w:rsid w:val="00652ED5"/>
    <w:rsid w:val="00653F67"/>
    <w:rsid w:val="006569BD"/>
    <w:rsid w:val="0065712B"/>
    <w:rsid w:val="00660F9D"/>
    <w:rsid w:val="00664B42"/>
    <w:rsid w:val="00667E00"/>
    <w:rsid w:val="0067206D"/>
    <w:rsid w:val="00675BDF"/>
    <w:rsid w:val="006761BB"/>
    <w:rsid w:val="00683B97"/>
    <w:rsid w:val="00684096"/>
    <w:rsid w:val="00685726"/>
    <w:rsid w:val="00685AB6"/>
    <w:rsid w:val="00686FB9"/>
    <w:rsid w:val="0068769F"/>
    <w:rsid w:val="006927D8"/>
    <w:rsid w:val="0069400D"/>
    <w:rsid w:val="00694F51"/>
    <w:rsid w:val="006A0153"/>
    <w:rsid w:val="006A03CE"/>
    <w:rsid w:val="006A60CE"/>
    <w:rsid w:val="006B063B"/>
    <w:rsid w:val="006B0E4A"/>
    <w:rsid w:val="006B6E07"/>
    <w:rsid w:val="006B6EE9"/>
    <w:rsid w:val="006C1DDD"/>
    <w:rsid w:val="006C20C9"/>
    <w:rsid w:val="006C63DC"/>
    <w:rsid w:val="006C751F"/>
    <w:rsid w:val="006D0B39"/>
    <w:rsid w:val="006D1CD5"/>
    <w:rsid w:val="006D2855"/>
    <w:rsid w:val="006D6A17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71A8"/>
    <w:rsid w:val="00725140"/>
    <w:rsid w:val="00725FA2"/>
    <w:rsid w:val="0073400D"/>
    <w:rsid w:val="00734225"/>
    <w:rsid w:val="007615B3"/>
    <w:rsid w:val="00762418"/>
    <w:rsid w:val="007638CC"/>
    <w:rsid w:val="0076469D"/>
    <w:rsid w:val="00773538"/>
    <w:rsid w:val="00774376"/>
    <w:rsid w:val="0077448E"/>
    <w:rsid w:val="007811EE"/>
    <w:rsid w:val="00781A92"/>
    <w:rsid w:val="00783A31"/>
    <w:rsid w:val="007903F8"/>
    <w:rsid w:val="007960E8"/>
    <w:rsid w:val="007B242C"/>
    <w:rsid w:val="007B2A80"/>
    <w:rsid w:val="007B66A9"/>
    <w:rsid w:val="007C03F6"/>
    <w:rsid w:val="007C515E"/>
    <w:rsid w:val="007C65E8"/>
    <w:rsid w:val="007D1774"/>
    <w:rsid w:val="007D2514"/>
    <w:rsid w:val="007D6028"/>
    <w:rsid w:val="007D6067"/>
    <w:rsid w:val="007E2F72"/>
    <w:rsid w:val="007E4696"/>
    <w:rsid w:val="007E6E89"/>
    <w:rsid w:val="007F301B"/>
    <w:rsid w:val="007F31C1"/>
    <w:rsid w:val="007F4705"/>
    <w:rsid w:val="007F4C0E"/>
    <w:rsid w:val="007F5FFC"/>
    <w:rsid w:val="0082374A"/>
    <w:rsid w:val="008262EF"/>
    <w:rsid w:val="00827F99"/>
    <w:rsid w:val="00834B7D"/>
    <w:rsid w:val="00837AB3"/>
    <w:rsid w:val="00843E30"/>
    <w:rsid w:val="00856873"/>
    <w:rsid w:val="00856F83"/>
    <w:rsid w:val="0086306C"/>
    <w:rsid w:val="008644E5"/>
    <w:rsid w:val="008712F8"/>
    <w:rsid w:val="0087316A"/>
    <w:rsid w:val="00875AFE"/>
    <w:rsid w:val="008767D1"/>
    <w:rsid w:val="00880F71"/>
    <w:rsid w:val="008842E4"/>
    <w:rsid w:val="00884618"/>
    <w:rsid w:val="0088513B"/>
    <w:rsid w:val="00891124"/>
    <w:rsid w:val="008917BD"/>
    <w:rsid w:val="00891BD4"/>
    <w:rsid w:val="0089228D"/>
    <w:rsid w:val="008943A4"/>
    <w:rsid w:val="008957D9"/>
    <w:rsid w:val="008958D5"/>
    <w:rsid w:val="008A776B"/>
    <w:rsid w:val="008A7DFB"/>
    <w:rsid w:val="008B2C12"/>
    <w:rsid w:val="008B454D"/>
    <w:rsid w:val="008C13EC"/>
    <w:rsid w:val="008C26D1"/>
    <w:rsid w:val="008C370C"/>
    <w:rsid w:val="008D517B"/>
    <w:rsid w:val="008E1D93"/>
    <w:rsid w:val="008E1FCD"/>
    <w:rsid w:val="008E36AC"/>
    <w:rsid w:val="008E3D1A"/>
    <w:rsid w:val="008E6B5F"/>
    <w:rsid w:val="008F3D94"/>
    <w:rsid w:val="008F43DE"/>
    <w:rsid w:val="008F6460"/>
    <w:rsid w:val="009075C1"/>
    <w:rsid w:val="00910FAD"/>
    <w:rsid w:val="0091418B"/>
    <w:rsid w:val="009178B2"/>
    <w:rsid w:val="00917A85"/>
    <w:rsid w:val="00923CA1"/>
    <w:rsid w:val="009240FE"/>
    <w:rsid w:val="00924C1A"/>
    <w:rsid w:val="00925607"/>
    <w:rsid w:val="00934E69"/>
    <w:rsid w:val="00936557"/>
    <w:rsid w:val="009373D2"/>
    <w:rsid w:val="00945678"/>
    <w:rsid w:val="00945D21"/>
    <w:rsid w:val="0094617C"/>
    <w:rsid w:val="00957098"/>
    <w:rsid w:val="00957131"/>
    <w:rsid w:val="00961F9A"/>
    <w:rsid w:val="00963110"/>
    <w:rsid w:val="00963B05"/>
    <w:rsid w:val="00966312"/>
    <w:rsid w:val="00966CC4"/>
    <w:rsid w:val="009677B2"/>
    <w:rsid w:val="0097098B"/>
    <w:rsid w:val="00982CA8"/>
    <w:rsid w:val="009854CA"/>
    <w:rsid w:val="00991186"/>
    <w:rsid w:val="00991684"/>
    <w:rsid w:val="00991F8D"/>
    <w:rsid w:val="009931A8"/>
    <w:rsid w:val="00995C01"/>
    <w:rsid w:val="009A1C72"/>
    <w:rsid w:val="009A5D19"/>
    <w:rsid w:val="009B3623"/>
    <w:rsid w:val="009B429F"/>
    <w:rsid w:val="009D296A"/>
    <w:rsid w:val="009D7F3E"/>
    <w:rsid w:val="009E3AEA"/>
    <w:rsid w:val="009E75BF"/>
    <w:rsid w:val="009F16AE"/>
    <w:rsid w:val="00A00E57"/>
    <w:rsid w:val="00A04ED9"/>
    <w:rsid w:val="00A05B64"/>
    <w:rsid w:val="00A221C7"/>
    <w:rsid w:val="00A22BA6"/>
    <w:rsid w:val="00A23E8B"/>
    <w:rsid w:val="00A25FCC"/>
    <w:rsid w:val="00A40853"/>
    <w:rsid w:val="00A426B2"/>
    <w:rsid w:val="00A43785"/>
    <w:rsid w:val="00A47D9D"/>
    <w:rsid w:val="00A546A7"/>
    <w:rsid w:val="00A56FBA"/>
    <w:rsid w:val="00A57053"/>
    <w:rsid w:val="00A62E3C"/>
    <w:rsid w:val="00A655CD"/>
    <w:rsid w:val="00A7210D"/>
    <w:rsid w:val="00A748F9"/>
    <w:rsid w:val="00A75F89"/>
    <w:rsid w:val="00A776BB"/>
    <w:rsid w:val="00A826F1"/>
    <w:rsid w:val="00A842B1"/>
    <w:rsid w:val="00A913CC"/>
    <w:rsid w:val="00A933C0"/>
    <w:rsid w:val="00A94C2B"/>
    <w:rsid w:val="00AA032C"/>
    <w:rsid w:val="00AA31E2"/>
    <w:rsid w:val="00AA7E02"/>
    <w:rsid w:val="00AA7E0A"/>
    <w:rsid w:val="00AB1BCA"/>
    <w:rsid w:val="00AB20B5"/>
    <w:rsid w:val="00AB6293"/>
    <w:rsid w:val="00AC269D"/>
    <w:rsid w:val="00AC3B4E"/>
    <w:rsid w:val="00AC4767"/>
    <w:rsid w:val="00AC5656"/>
    <w:rsid w:val="00AD0725"/>
    <w:rsid w:val="00AD0AA6"/>
    <w:rsid w:val="00AE3533"/>
    <w:rsid w:val="00AF2729"/>
    <w:rsid w:val="00B04BAF"/>
    <w:rsid w:val="00B05E40"/>
    <w:rsid w:val="00B06D20"/>
    <w:rsid w:val="00B06DE3"/>
    <w:rsid w:val="00B13AF8"/>
    <w:rsid w:val="00B14108"/>
    <w:rsid w:val="00B22704"/>
    <w:rsid w:val="00B32D32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7D2A"/>
    <w:rsid w:val="00B60B40"/>
    <w:rsid w:val="00B663F1"/>
    <w:rsid w:val="00B708BB"/>
    <w:rsid w:val="00B709E9"/>
    <w:rsid w:val="00B72C9B"/>
    <w:rsid w:val="00B83967"/>
    <w:rsid w:val="00B9182C"/>
    <w:rsid w:val="00B949B5"/>
    <w:rsid w:val="00B95382"/>
    <w:rsid w:val="00BA4C3E"/>
    <w:rsid w:val="00BB0183"/>
    <w:rsid w:val="00BB22CB"/>
    <w:rsid w:val="00BB41D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E1513"/>
    <w:rsid w:val="00BE242B"/>
    <w:rsid w:val="00BE2710"/>
    <w:rsid w:val="00BE58A9"/>
    <w:rsid w:val="00BF3475"/>
    <w:rsid w:val="00C03BC6"/>
    <w:rsid w:val="00C07A77"/>
    <w:rsid w:val="00C14505"/>
    <w:rsid w:val="00C17521"/>
    <w:rsid w:val="00C22C21"/>
    <w:rsid w:val="00C278A4"/>
    <w:rsid w:val="00C41C06"/>
    <w:rsid w:val="00C45350"/>
    <w:rsid w:val="00C45F39"/>
    <w:rsid w:val="00C471EA"/>
    <w:rsid w:val="00C51FC9"/>
    <w:rsid w:val="00C65E2C"/>
    <w:rsid w:val="00C74387"/>
    <w:rsid w:val="00C80DB0"/>
    <w:rsid w:val="00C913AD"/>
    <w:rsid w:val="00C966BC"/>
    <w:rsid w:val="00CA2804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6122"/>
    <w:rsid w:val="00CE712A"/>
    <w:rsid w:val="00CF1E90"/>
    <w:rsid w:val="00CF224C"/>
    <w:rsid w:val="00CF368F"/>
    <w:rsid w:val="00CF4C4D"/>
    <w:rsid w:val="00CF69CC"/>
    <w:rsid w:val="00D003C0"/>
    <w:rsid w:val="00D00DE6"/>
    <w:rsid w:val="00D049C2"/>
    <w:rsid w:val="00D1037D"/>
    <w:rsid w:val="00D15CCF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6465"/>
    <w:rsid w:val="00D41AF0"/>
    <w:rsid w:val="00D43344"/>
    <w:rsid w:val="00D57D34"/>
    <w:rsid w:val="00D61337"/>
    <w:rsid w:val="00D71459"/>
    <w:rsid w:val="00D71AFE"/>
    <w:rsid w:val="00D71F0F"/>
    <w:rsid w:val="00D73F1D"/>
    <w:rsid w:val="00D75516"/>
    <w:rsid w:val="00D774D8"/>
    <w:rsid w:val="00D81760"/>
    <w:rsid w:val="00D917A8"/>
    <w:rsid w:val="00D92E77"/>
    <w:rsid w:val="00D93D37"/>
    <w:rsid w:val="00D96092"/>
    <w:rsid w:val="00D96D64"/>
    <w:rsid w:val="00DA1006"/>
    <w:rsid w:val="00DA309C"/>
    <w:rsid w:val="00DA42F1"/>
    <w:rsid w:val="00DA4ED9"/>
    <w:rsid w:val="00DA7C81"/>
    <w:rsid w:val="00DA7E9B"/>
    <w:rsid w:val="00DA7EF5"/>
    <w:rsid w:val="00DC3168"/>
    <w:rsid w:val="00DC7D5A"/>
    <w:rsid w:val="00DE017C"/>
    <w:rsid w:val="00DE1B28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208F2"/>
    <w:rsid w:val="00E32825"/>
    <w:rsid w:val="00E3383B"/>
    <w:rsid w:val="00E33850"/>
    <w:rsid w:val="00E37690"/>
    <w:rsid w:val="00E435ED"/>
    <w:rsid w:val="00E45F69"/>
    <w:rsid w:val="00E50496"/>
    <w:rsid w:val="00E52CFF"/>
    <w:rsid w:val="00E54B2E"/>
    <w:rsid w:val="00E55B13"/>
    <w:rsid w:val="00E64835"/>
    <w:rsid w:val="00E724ED"/>
    <w:rsid w:val="00E75177"/>
    <w:rsid w:val="00E77CD9"/>
    <w:rsid w:val="00E84C40"/>
    <w:rsid w:val="00E87A96"/>
    <w:rsid w:val="00E87D93"/>
    <w:rsid w:val="00E87E86"/>
    <w:rsid w:val="00E91559"/>
    <w:rsid w:val="00E95A64"/>
    <w:rsid w:val="00E9602C"/>
    <w:rsid w:val="00E969FD"/>
    <w:rsid w:val="00EB0B5A"/>
    <w:rsid w:val="00EC4407"/>
    <w:rsid w:val="00ED12DD"/>
    <w:rsid w:val="00ED511C"/>
    <w:rsid w:val="00ED7252"/>
    <w:rsid w:val="00EE5663"/>
    <w:rsid w:val="00EF1269"/>
    <w:rsid w:val="00EF228C"/>
    <w:rsid w:val="00EF2944"/>
    <w:rsid w:val="00EF71F4"/>
    <w:rsid w:val="00EF790D"/>
    <w:rsid w:val="00EF7AA9"/>
    <w:rsid w:val="00F069AE"/>
    <w:rsid w:val="00F27E04"/>
    <w:rsid w:val="00F33293"/>
    <w:rsid w:val="00F36FC5"/>
    <w:rsid w:val="00F3705B"/>
    <w:rsid w:val="00F40A1E"/>
    <w:rsid w:val="00F477F4"/>
    <w:rsid w:val="00F50847"/>
    <w:rsid w:val="00F5421D"/>
    <w:rsid w:val="00F56FCA"/>
    <w:rsid w:val="00F62289"/>
    <w:rsid w:val="00F6389B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A4EA0"/>
    <w:rsid w:val="00FB1E43"/>
    <w:rsid w:val="00FB3D31"/>
    <w:rsid w:val="00FC1FBD"/>
    <w:rsid w:val="00FC501A"/>
    <w:rsid w:val="00FC586D"/>
    <w:rsid w:val="00FD23F9"/>
    <w:rsid w:val="00FF0B70"/>
    <w:rsid w:val="00FF414F"/>
    <w:rsid w:val="00FF4F92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Cahier%2012B%20(restaure)\Standardisation%2012B\A%20v&#233;rifier%20par%20Sylvie\Gabarit_Fiche-(11-202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A542739041B485D9A016C52F3689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801F37-D4D3-4C9C-B22D-125B69E6F879}"/>
      </w:docPartPr>
      <w:docPartBody>
        <w:p w:rsidR="00AD0B97" w:rsidRDefault="00AD0B97">
          <w:pPr>
            <w:pStyle w:val="7A542739041B485D9A016C52F36897D3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CD4647485A44B66BD5B50E4ECB979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07A96-2C96-45AF-A406-EE1F70D6DC4B}"/>
      </w:docPartPr>
      <w:docPartBody>
        <w:p w:rsidR="00AD0B97" w:rsidRDefault="00AD0B97">
          <w:pPr>
            <w:pStyle w:val="FCD4647485A44B66BD5B50E4ECB979FB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6BF733E7DCA4B569CE279B3E136CC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8D4093-BBDF-4875-9F9B-DB50068C7634}"/>
      </w:docPartPr>
      <w:docPartBody>
        <w:p w:rsidR="00AD0B97" w:rsidRDefault="00AD0B97">
          <w:pPr>
            <w:pStyle w:val="56BF733E7DCA4B569CE279B3E136CC5F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7B01F8666CE47AFB8EABCC60D3144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E97D92-D22E-448B-AB74-84592BB19231}"/>
      </w:docPartPr>
      <w:docPartBody>
        <w:p w:rsidR="00AD0B97" w:rsidRDefault="00AD0B97">
          <w:pPr>
            <w:pStyle w:val="87B01F8666CE47AFB8EABCC60D314461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97"/>
    <w:rsid w:val="00AD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7A542739041B485D9A016C52F36897D3">
    <w:name w:val="7A542739041B485D9A016C52F36897D3"/>
  </w:style>
  <w:style w:type="paragraph" w:customStyle="1" w:styleId="FCD4647485A44B66BD5B50E4ECB979FB">
    <w:name w:val="FCD4647485A44B66BD5B50E4ECB979FB"/>
  </w:style>
  <w:style w:type="paragraph" w:customStyle="1" w:styleId="56BF733E7DCA4B569CE279B3E136CC5F">
    <w:name w:val="56BF733E7DCA4B569CE279B3E136CC5F"/>
  </w:style>
  <w:style w:type="paragraph" w:customStyle="1" w:styleId="87B01F8666CE47AFB8EABCC60D314461">
    <w:name w:val="87B01F8666CE47AFB8EABCC60D3144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7A542739041B485D9A016C52F36897D3">
    <w:name w:val="7A542739041B485D9A016C52F36897D3"/>
  </w:style>
  <w:style w:type="paragraph" w:customStyle="1" w:styleId="FCD4647485A44B66BD5B50E4ECB979FB">
    <w:name w:val="FCD4647485A44B66BD5B50E4ECB979FB"/>
  </w:style>
  <w:style w:type="paragraph" w:customStyle="1" w:styleId="56BF733E7DCA4B569CE279B3E136CC5F">
    <w:name w:val="56BF733E7DCA4B569CE279B3E136CC5F"/>
  </w:style>
  <w:style w:type="paragraph" w:customStyle="1" w:styleId="87B01F8666CE47AFB8EABCC60D314461">
    <w:name w:val="87B01F8666CE47AFB8EABCC60D3144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A2C3F-D1B6-4EB7-8B1E-BF6F358D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Gabarit_Fiche-(11-2020)</Template>
  <TotalTime>1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Cloutier</dc:creator>
  <cp:lastModifiedBy>Melanie Gilbert</cp:lastModifiedBy>
  <cp:revision>3</cp:revision>
  <cp:lastPrinted>2025-01-08T15:37:00Z</cp:lastPrinted>
  <dcterms:created xsi:type="dcterms:W3CDTF">2025-01-08T15:37:00Z</dcterms:created>
  <dcterms:modified xsi:type="dcterms:W3CDTF">2025-01-08T15:37:00Z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