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A8FDC" w14:textId="6050BC90" w:rsidR="00BB7ED4" w:rsidRPr="009727BC" w:rsidRDefault="00BB7ED4" w:rsidP="00BB7ED4">
      <w:pPr>
        <w:jc w:val="both"/>
        <w:rPr>
          <w:lang w:val="en-CA"/>
        </w:rPr>
      </w:pPr>
      <w:r>
        <w:rPr>
          <w:noProof/>
          <w:lang w:val="fr-CA" w:eastAsia="fr-CA"/>
        </w:rPr>
        <w:drawing>
          <wp:anchor distT="0" distB="0" distL="114300" distR="114300" simplePos="0" relativeHeight="251661312" behindDoc="0" locked="0" layoutInCell="1" allowOverlap="1" wp14:anchorId="53EEEA6F" wp14:editId="0FA48536">
            <wp:simplePos x="0" y="0"/>
            <wp:positionH relativeFrom="column">
              <wp:posOffset>-753164</wp:posOffset>
            </wp:positionH>
            <wp:positionV relativeFrom="paragraph">
              <wp:posOffset>-680720</wp:posOffset>
            </wp:positionV>
            <wp:extent cx="1981200" cy="1112520"/>
            <wp:effectExtent l="0" t="0" r="0" b="0"/>
            <wp:wrapNone/>
            <wp:docPr id="22" name="Image 22" descr="CIUSSS_Estrie_CHUS_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USSS_Estrie_CHUS_IMP"/>
                    <pic:cNvPicPr>
                      <a:picLocks noChangeAspect="1" noChangeArrowheads="1"/>
                    </pic:cNvPicPr>
                  </pic:nvPicPr>
                  <pic:blipFill>
                    <a:blip r:embed="rId8" cstate="print">
                      <a:clrChange>
                        <a:clrFrom>
                          <a:srgbClr val="FFFFFF"/>
                        </a:clrFrom>
                        <a:clrTo>
                          <a:srgbClr val="FFFFFF">
                            <a:alpha val="0"/>
                          </a:srgbClr>
                        </a:clrTo>
                      </a:clrChange>
                      <a:duotone>
                        <a:prstClr val="black"/>
                        <a:schemeClr val="bg1">
                          <a:lumMod val="85000"/>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81200" cy="1112520"/>
                    </a:xfrm>
                    <a:prstGeom prst="roundRect">
                      <a:avLst>
                        <a:gd name="adj" fmla="val 8594"/>
                      </a:avLst>
                    </a:prstGeom>
                    <a:noFill/>
                    <a:ln>
                      <a:noFill/>
                    </a:ln>
                    <a:effectLst/>
                  </pic:spPr>
                </pic:pic>
              </a:graphicData>
            </a:graphic>
            <wp14:sizeRelH relativeFrom="page">
              <wp14:pctWidth>0</wp14:pctWidth>
            </wp14:sizeRelH>
            <wp14:sizeRelV relativeFrom="page">
              <wp14:pctHeight>0</wp14:pctHeight>
            </wp14:sizeRelV>
          </wp:anchor>
        </w:drawing>
      </w:r>
      <w:r>
        <w:rPr>
          <w:noProof/>
          <w:lang w:val="fr-CA" w:eastAsia="fr-CA"/>
        </w:rPr>
        <w:drawing>
          <wp:anchor distT="0" distB="0" distL="114300" distR="114300" simplePos="0" relativeHeight="251659264" behindDoc="0" locked="0" layoutInCell="1" allowOverlap="1" wp14:anchorId="09F7405C" wp14:editId="6D6CC24A">
            <wp:simplePos x="0" y="0"/>
            <wp:positionH relativeFrom="column">
              <wp:posOffset>3251984</wp:posOffset>
            </wp:positionH>
            <wp:positionV relativeFrom="paragraph">
              <wp:posOffset>-566420</wp:posOffset>
            </wp:positionV>
            <wp:extent cx="2743200" cy="838200"/>
            <wp:effectExtent l="0" t="0" r="0" b="0"/>
            <wp:wrapNone/>
            <wp:docPr id="21" name="Image 21" descr="Signature visuelle du centre - Centre de recherche du CH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Signature visuelle du centre - Centre de recherche du CHUS"/>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43200" cy="838200"/>
                    </a:xfrm>
                    <a:prstGeom prst="rect">
                      <a:avLst/>
                    </a:prstGeom>
                    <a:solidFill>
                      <a:schemeClr val="bg1">
                        <a:lumMod val="95000"/>
                      </a:schemeClr>
                    </a:solidFill>
                    <a:ln>
                      <a:noFill/>
                    </a:ln>
                  </pic:spPr>
                </pic:pic>
              </a:graphicData>
            </a:graphic>
            <wp14:sizeRelH relativeFrom="page">
              <wp14:pctWidth>0</wp14:pctWidth>
            </wp14:sizeRelH>
            <wp14:sizeRelV relativeFrom="page">
              <wp14:pctHeight>0</wp14:pctHeight>
            </wp14:sizeRelV>
          </wp:anchor>
        </w:drawing>
      </w:r>
      <w:r>
        <w:rPr>
          <w:noProof/>
          <w:lang w:val="fr-CA" w:eastAsia="fr-CA"/>
        </w:rPr>
        <w:drawing>
          <wp:anchor distT="0" distB="0" distL="114300" distR="114300" simplePos="0" relativeHeight="251662336" behindDoc="1" locked="0" layoutInCell="1" allowOverlap="1" wp14:anchorId="00668BEB" wp14:editId="791273BC">
            <wp:simplePos x="0" y="0"/>
            <wp:positionH relativeFrom="column">
              <wp:posOffset>-1433465</wp:posOffset>
            </wp:positionH>
            <wp:positionV relativeFrom="paragraph">
              <wp:posOffset>-1365885</wp:posOffset>
            </wp:positionV>
            <wp:extent cx="8342443" cy="1940776"/>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ans titre.png"/>
                    <pic:cNvPicPr/>
                  </pic:nvPicPr>
                  <pic:blipFill>
                    <a:blip r:embed="rId10">
                      <a:extLst>
                        <a:ext uri="{28A0092B-C50C-407E-A947-70E740481C1C}">
                          <a14:useLocalDpi xmlns:a14="http://schemas.microsoft.com/office/drawing/2010/main" val="0"/>
                        </a:ext>
                      </a:extLst>
                    </a:blip>
                    <a:stretch>
                      <a:fillRect/>
                    </a:stretch>
                  </pic:blipFill>
                  <pic:spPr>
                    <a:xfrm>
                      <a:off x="0" y="0"/>
                      <a:ext cx="8342443" cy="1940776"/>
                    </a:xfrm>
                    <a:prstGeom prst="rect">
                      <a:avLst/>
                    </a:prstGeom>
                  </pic:spPr>
                </pic:pic>
              </a:graphicData>
            </a:graphic>
            <wp14:sizeRelH relativeFrom="margin">
              <wp14:pctWidth>0</wp14:pctWidth>
            </wp14:sizeRelH>
            <wp14:sizeRelV relativeFrom="margin">
              <wp14:pctHeight>0</wp14:pctHeight>
            </wp14:sizeRelV>
          </wp:anchor>
        </w:drawing>
      </w:r>
      <w:r w:rsidR="00041125" w:rsidRPr="009727BC">
        <w:rPr>
          <w:lang w:val="en-CA"/>
        </w:rPr>
        <w:t>z</w:t>
      </w:r>
    </w:p>
    <w:p w14:paraId="415DAD29" w14:textId="77777777" w:rsidR="00BB7ED4" w:rsidRPr="009727BC" w:rsidRDefault="00BB7ED4" w:rsidP="00BB7ED4">
      <w:pPr>
        <w:jc w:val="both"/>
        <w:rPr>
          <w:sz w:val="22"/>
          <w:lang w:val="en-CA"/>
        </w:rPr>
      </w:pPr>
    </w:p>
    <w:p w14:paraId="41C8C740" w14:textId="77777777" w:rsidR="00BB7ED4" w:rsidRPr="009727BC" w:rsidRDefault="00BB7ED4" w:rsidP="00BB7ED4">
      <w:pPr>
        <w:jc w:val="both"/>
        <w:rPr>
          <w:sz w:val="22"/>
          <w:lang w:val="en-CA"/>
        </w:rPr>
      </w:pPr>
    </w:p>
    <w:p w14:paraId="63917703" w14:textId="77777777" w:rsidR="002144CB" w:rsidRPr="002144CB" w:rsidRDefault="002144CB" w:rsidP="00D82CFC">
      <w:pPr>
        <w:tabs>
          <w:tab w:val="left" w:pos="2466"/>
        </w:tabs>
        <w:jc w:val="both"/>
        <w:rPr>
          <w:b/>
          <w:color w:val="C00000"/>
          <w:sz w:val="22"/>
          <w:szCs w:val="28"/>
          <w:lang w:val="en-CA"/>
        </w:rPr>
      </w:pPr>
    </w:p>
    <w:p w14:paraId="4E90B56B" w14:textId="4665662F" w:rsidR="00BB7ED4" w:rsidRPr="005F733D" w:rsidRDefault="00D82CFC" w:rsidP="00D82CFC">
      <w:pPr>
        <w:tabs>
          <w:tab w:val="left" w:pos="2466"/>
        </w:tabs>
        <w:jc w:val="both"/>
        <w:rPr>
          <w:b/>
          <w:sz w:val="28"/>
          <w:szCs w:val="28"/>
          <w:lang w:val="en-CA"/>
        </w:rPr>
      </w:pPr>
      <w:r w:rsidRPr="005F733D">
        <w:rPr>
          <w:b/>
          <w:color w:val="C00000"/>
          <w:sz w:val="28"/>
          <w:szCs w:val="28"/>
          <w:lang w:val="en-CA"/>
        </w:rPr>
        <w:t xml:space="preserve">PROTOCOLE : </w:t>
      </w:r>
      <w:r w:rsidR="00F028EE" w:rsidRPr="005F733D">
        <w:rPr>
          <w:b/>
          <w:color w:val="C00000"/>
          <w:sz w:val="28"/>
          <w:szCs w:val="28"/>
          <w:lang w:val="en-CA"/>
        </w:rPr>
        <w:t>DB-1303-O-3002 (</w:t>
      </w:r>
      <w:r w:rsidR="00DE3316" w:rsidRPr="005F733D">
        <w:rPr>
          <w:b/>
          <w:color w:val="C00000"/>
          <w:sz w:val="28"/>
          <w:szCs w:val="28"/>
          <w:lang w:val="en-CA"/>
        </w:rPr>
        <w:t>D</w:t>
      </w:r>
      <w:r w:rsidR="005F733D" w:rsidRPr="005F733D">
        <w:rPr>
          <w:b/>
          <w:color w:val="C00000"/>
          <w:sz w:val="28"/>
          <w:szCs w:val="28"/>
          <w:lang w:val="en-CA"/>
        </w:rPr>
        <w:t>YNASTY</w:t>
      </w:r>
      <w:r w:rsidR="005F733D">
        <w:rPr>
          <w:b/>
          <w:color w:val="C00000"/>
          <w:sz w:val="28"/>
          <w:szCs w:val="28"/>
          <w:lang w:val="en-CA"/>
        </w:rPr>
        <w:t>-Breast02</w:t>
      </w:r>
      <w:r w:rsidR="00F028EE" w:rsidRPr="005F733D">
        <w:rPr>
          <w:b/>
          <w:color w:val="C00000"/>
          <w:sz w:val="28"/>
          <w:szCs w:val="28"/>
          <w:lang w:val="en-CA"/>
        </w:rPr>
        <w:t>)</w:t>
      </w:r>
      <w:r w:rsidR="00AA5289" w:rsidRPr="005F733D">
        <w:rPr>
          <w:b/>
          <w:color w:val="C00000"/>
          <w:sz w:val="28"/>
          <w:szCs w:val="28"/>
          <w:lang w:val="en-CA"/>
        </w:rPr>
        <w:t xml:space="preserve">                  </w:t>
      </w:r>
      <w:r w:rsidRPr="005F733D">
        <w:rPr>
          <w:b/>
          <w:color w:val="C00000"/>
          <w:sz w:val="28"/>
          <w:szCs w:val="28"/>
          <w:lang w:val="en-CA"/>
        </w:rPr>
        <w:t xml:space="preserve"> </w:t>
      </w:r>
      <w:r w:rsidR="00AA5289" w:rsidRPr="005F733D">
        <w:rPr>
          <w:b/>
          <w:color w:val="C00000"/>
          <w:sz w:val="28"/>
          <w:szCs w:val="28"/>
          <w:lang w:val="en-CA"/>
        </w:rPr>
        <w:t xml:space="preserve">  CRC : 2024-5363</w:t>
      </w:r>
      <w:r w:rsidRPr="005F733D">
        <w:rPr>
          <w:b/>
          <w:color w:val="C00000"/>
          <w:sz w:val="28"/>
          <w:szCs w:val="28"/>
          <w:lang w:val="en-CA"/>
        </w:rPr>
        <w:t xml:space="preserve"> </w:t>
      </w:r>
      <w:r w:rsidR="007F77AE" w:rsidRPr="005F733D">
        <w:rPr>
          <w:b/>
          <w:color w:val="C00000"/>
          <w:sz w:val="28"/>
          <w:szCs w:val="28"/>
          <w:lang w:val="en-CA"/>
        </w:rPr>
        <w:t xml:space="preserve">         </w:t>
      </w:r>
      <w:r w:rsidRPr="005F733D">
        <w:rPr>
          <w:b/>
          <w:color w:val="C00000"/>
          <w:sz w:val="28"/>
          <w:szCs w:val="28"/>
          <w:lang w:val="en-CA"/>
        </w:rPr>
        <w:t xml:space="preserve"> </w:t>
      </w:r>
    </w:p>
    <w:p w14:paraId="208CBB8A" w14:textId="77777777" w:rsidR="00BB7ED4" w:rsidRPr="002144CB" w:rsidRDefault="00BB7ED4" w:rsidP="00BB7ED4">
      <w:pPr>
        <w:jc w:val="both"/>
        <w:rPr>
          <w:sz w:val="18"/>
          <w:lang w:val="en-CA"/>
        </w:rPr>
      </w:pPr>
    </w:p>
    <w:p w14:paraId="520365AA" w14:textId="77777777" w:rsidR="00BB7ED4" w:rsidRPr="002144CB" w:rsidRDefault="00BB7ED4" w:rsidP="00BB7ED4">
      <w:pPr>
        <w:jc w:val="both"/>
        <w:rPr>
          <w:sz w:val="18"/>
          <w:lang w:val="en-CA"/>
        </w:rPr>
      </w:pPr>
    </w:p>
    <w:p w14:paraId="675FFE00" w14:textId="67D5F6F7" w:rsidR="00BB7ED4" w:rsidRPr="005F733D" w:rsidRDefault="00D82CFC" w:rsidP="00157D2F">
      <w:pPr>
        <w:pStyle w:val="Titre"/>
        <w:jc w:val="center"/>
        <w:rPr>
          <w:color w:val="17365D"/>
          <w:sz w:val="40"/>
          <w:szCs w:val="40"/>
        </w:rPr>
      </w:pPr>
      <w:r w:rsidRPr="005F733D">
        <w:rPr>
          <w:color w:val="17365D"/>
          <w:sz w:val="40"/>
          <w:szCs w:val="40"/>
        </w:rPr>
        <w:t xml:space="preserve">Résumé étude </w:t>
      </w:r>
      <w:r w:rsidR="002C2A72" w:rsidRPr="005F733D">
        <w:rPr>
          <w:color w:val="1F3864" w:themeColor="accent1" w:themeShade="80"/>
          <w:sz w:val="40"/>
          <w:szCs w:val="40"/>
        </w:rPr>
        <w:t>DB-1303-O-3002 (D</w:t>
      </w:r>
      <w:r w:rsidR="005F733D" w:rsidRPr="005F733D">
        <w:rPr>
          <w:color w:val="1F3864" w:themeColor="accent1" w:themeShade="80"/>
          <w:sz w:val="40"/>
          <w:szCs w:val="40"/>
        </w:rPr>
        <w:t>YNASTY-Breast02</w:t>
      </w:r>
      <w:r w:rsidR="002C2A72" w:rsidRPr="005F733D">
        <w:rPr>
          <w:color w:val="1F3864" w:themeColor="accent1" w:themeShade="80"/>
          <w:sz w:val="40"/>
          <w:szCs w:val="40"/>
        </w:rPr>
        <w:t>)</w:t>
      </w:r>
      <w:r w:rsidR="002C2A72" w:rsidRPr="005F733D">
        <w:rPr>
          <w:b/>
          <w:color w:val="1F3864" w:themeColor="accent1" w:themeShade="80"/>
          <w:sz w:val="40"/>
          <w:szCs w:val="40"/>
        </w:rPr>
        <w:t xml:space="preserve">                     </w:t>
      </w:r>
    </w:p>
    <w:p w14:paraId="6F4B442F" w14:textId="7689F268" w:rsidR="00D82CFC" w:rsidRPr="005F733D" w:rsidRDefault="00D82CFC" w:rsidP="00BC1D15">
      <w:pPr>
        <w:pStyle w:val="Titre"/>
        <w:jc w:val="center"/>
        <w:rPr>
          <w:color w:val="2F5496" w:themeColor="accent1" w:themeShade="BF"/>
          <w:sz w:val="40"/>
          <w:szCs w:val="40"/>
        </w:rPr>
      </w:pPr>
      <w:r w:rsidRPr="005F733D">
        <w:rPr>
          <w:color w:val="17365D"/>
          <w:sz w:val="40"/>
          <w:szCs w:val="40"/>
        </w:rPr>
        <w:t>Soins et services pharmaceutiques</w:t>
      </w:r>
    </w:p>
    <w:p w14:paraId="19CF5E3C" w14:textId="25257E43" w:rsidR="00D82CFC" w:rsidRPr="0021658E" w:rsidRDefault="006D5018" w:rsidP="00BB7ED4">
      <w:pPr>
        <w:jc w:val="both"/>
        <w:rPr>
          <w:lang w:val="fr-CA"/>
        </w:rPr>
      </w:pPr>
      <w:r>
        <w:rPr>
          <w:noProof/>
          <w:lang w:val="fr-CA" w:eastAsia="fr-CA"/>
        </w:rPr>
        <mc:AlternateContent>
          <mc:Choice Requires="wps">
            <w:drawing>
              <wp:anchor distT="0" distB="0" distL="114300" distR="114300" simplePos="0" relativeHeight="251663360" behindDoc="0" locked="0" layoutInCell="1" allowOverlap="1" wp14:anchorId="104569BC" wp14:editId="0F7CD5F3">
                <wp:simplePos x="0" y="0"/>
                <wp:positionH relativeFrom="column">
                  <wp:posOffset>-62500</wp:posOffset>
                </wp:positionH>
                <wp:positionV relativeFrom="paragraph">
                  <wp:posOffset>98844</wp:posOffset>
                </wp:positionV>
                <wp:extent cx="6172200" cy="4445"/>
                <wp:effectExtent l="0" t="0" r="25400" b="46355"/>
                <wp:wrapNone/>
                <wp:docPr id="9" name="Connecteur droit 9"/>
                <wp:cNvGraphicFramePr/>
                <a:graphic xmlns:a="http://schemas.openxmlformats.org/drawingml/2006/main">
                  <a:graphicData uri="http://schemas.microsoft.com/office/word/2010/wordprocessingShape">
                    <wps:wsp>
                      <wps:cNvCnPr/>
                      <wps:spPr>
                        <a:xfrm flipV="1">
                          <a:off x="0" y="0"/>
                          <a:ext cx="6172200" cy="44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2546A7" id="Connecteur droit 9"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pt,7.8pt" to="481.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" strokecolor="#4472c4 [3204]" strokeweight=".5pt">
                <v:stroke joinstyle="miter"/>
              </v:line>
            </w:pict>
          </mc:Fallback>
        </mc:AlternateContent>
      </w:r>
    </w:p>
    <w:p w14:paraId="455AAD18" w14:textId="77777777" w:rsidR="0021658E" w:rsidRPr="002144CB" w:rsidRDefault="0021658E" w:rsidP="005B415B">
      <w:pPr>
        <w:pStyle w:val="Titre"/>
        <w:rPr>
          <w:rFonts w:asciiTheme="minorHAnsi" w:hAnsiTheme="minorHAnsi"/>
          <w:b/>
          <w:color w:val="365F91"/>
          <w:sz w:val="20"/>
          <w:szCs w:val="24"/>
        </w:rPr>
      </w:pPr>
    </w:p>
    <w:p w14:paraId="27DD10F5" w14:textId="02A6AD50" w:rsidR="00D82CFC" w:rsidRDefault="00D82CFC" w:rsidP="003773E3">
      <w:pPr>
        <w:pStyle w:val="Titre"/>
        <w:jc w:val="both"/>
        <w:rPr>
          <w:rFonts w:cstheme="minorHAnsi"/>
          <w:color w:val="1F3864" w:themeColor="accent1" w:themeShade="80"/>
          <w:spacing w:val="6"/>
          <w:sz w:val="28"/>
          <w:szCs w:val="28"/>
          <w:shd w:val="clear" w:color="auto" w:fill="FFFFFF"/>
        </w:rPr>
      </w:pPr>
      <w:r w:rsidRPr="005B415B">
        <w:rPr>
          <w:b/>
          <w:color w:val="365F91"/>
          <w:sz w:val="28"/>
          <w:szCs w:val="28"/>
        </w:rPr>
        <w:t>Ti</w:t>
      </w:r>
      <w:r w:rsidRPr="003773E3">
        <w:rPr>
          <w:b/>
          <w:color w:val="365F91"/>
          <w:sz w:val="28"/>
          <w:szCs w:val="28"/>
        </w:rPr>
        <w:t>tr</w:t>
      </w:r>
      <w:r w:rsidRPr="005B415B">
        <w:rPr>
          <w:b/>
          <w:color w:val="365F91"/>
          <w:sz w:val="28"/>
          <w:szCs w:val="28"/>
        </w:rPr>
        <w:t>e </w:t>
      </w:r>
      <w:r w:rsidRPr="003773E3">
        <w:rPr>
          <w:rFonts w:asciiTheme="minorHAnsi" w:hAnsiTheme="minorHAnsi" w:cstheme="minorHAnsi"/>
          <w:b/>
          <w:color w:val="365F91"/>
          <w:sz w:val="28"/>
          <w:szCs w:val="28"/>
        </w:rPr>
        <w:t>:</w:t>
      </w:r>
      <w:r w:rsidR="0052646D" w:rsidRPr="003773E3">
        <w:rPr>
          <w:rFonts w:cstheme="minorHAnsi"/>
          <w:b/>
          <w:color w:val="365F91"/>
          <w:sz w:val="28"/>
          <w:szCs w:val="28"/>
        </w:rPr>
        <w:t xml:space="preserve"> </w:t>
      </w:r>
      <w:r w:rsidR="0052646D" w:rsidRPr="003773E3">
        <w:rPr>
          <w:rFonts w:cstheme="minorHAnsi"/>
          <w:b/>
          <w:color w:val="365F91"/>
          <w:spacing w:val="6"/>
          <w:sz w:val="28"/>
          <w:szCs w:val="28"/>
          <w:shd w:val="clear" w:color="auto" w:fill="FFFFFF"/>
        </w:rPr>
        <w:t xml:space="preserve">Étude de phase III, randomisée, multicentrique, en ouvert, visant à évaluer le DB-1303 par rapport à une chimiothérapie choisie par l’investigateur chez des patients atteints d’un cancer du sein métastatique positif au récepteur 2 du facteur de croissance épidermique humain (HER2) dont la maladie a progressé sous </w:t>
      </w:r>
      <w:proofErr w:type="spellStart"/>
      <w:r w:rsidR="0052646D" w:rsidRPr="003773E3">
        <w:rPr>
          <w:rFonts w:cstheme="minorHAnsi"/>
          <w:b/>
          <w:color w:val="365F91"/>
          <w:spacing w:val="6"/>
          <w:sz w:val="28"/>
          <w:szCs w:val="28"/>
          <w:shd w:val="clear" w:color="auto" w:fill="FFFFFF"/>
        </w:rPr>
        <w:t>endocrinothérapie</w:t>
      </w:r>
      <w:proofErr w:type="spellEnd"/>
    </w:p>
    <w:p w14:paraId="4F53893D" w14:textId="77777777" w:rsidR="004A6A36" w:rsidRPr="004A6A36" w:rsidRDefault="004A6A36" w:rsidP="004A6A36">
      <w:pPr>
        <w:rPr>
          <w:lang w:val="fr-CA"/>
        </w:rPr>
      </w:pPr>
    </w:p>
    <w:tbl>
      <w:tblPr>
        <w:tblStyle w:val="Grilledutableau"/>
        <w:tblW w:w="9715" w:type="dxa"/>
        <w:tblInd w:w="-155" w:type="dxa"/>
        <w:tblLayout w:type="fixed"/>
        <w:tblLook w:val="04A0" w:firstRow="1" w:lastRow="0" w:firstColumn="1" w:lastColumn="0" w:noHBand="0" w:noVBand="1"/>
      </w:tblPr>
      <w:tblGrid>
        <w:gridCol w:w="3699"/>
        <w:gridCol w:w="1134"/>
        <w:gridCol w:w="4882"/>
      </w:tblGrid>
      <w:tr w:rsidR="00315551" w14:paraId="07138701" w14:textId="77777777" w:rsidTr="001D742A">
        <w:trPr>
          <w:trHeight w:val="340"/>
        </w:trPr>
        <w:tc>
          <w:tcPr>
            <w:tcW w:w="3699" w:type="dxa"/>
            <w:shd w:val="clear" w:color="auto" w:fill="EEEDE1"/>
            <w:vAlign w:val="center"/>
          </w:tcPr>
          <w:p w14:paraId="41428C9B" w14:textId="62A38E11" w:rsidR="00313C74" w:rsidRPr="001D742A" w:rsidRDefault="00313C74" w:rsidP="00BB7ED4">
            <w:pPr>
              <w:jc w:val="both"/>
              <w:rPr>
                <w:b/>
                <w:color w:val="365F91"/>
                <w:lang w:val="fr-CA"/>
              </w:rPr>
            </w:pPr>
            <w:r w:rsidRPr="001D742A">
              <w:rPr>
                <w:b/>
                <w:color w:val="365F91"/>
                <w:lang w:val="fr-CA"/>
              </w:rPr>
              <w:t>Investigateur :</w:t>
            </w:r>
          </w:p>
        </w:tc>
        <w:tc>
          <w:tcPr>
            <w:tcW w:w="6016" w:type="dxa"/>
            <w:gridSpan w:val="2"/>
            <w:vAlign w:val="center"/>
          </w:tcPr>
          <w:p w14:paraId="231566C0" w14:textId="3F556330" w:rsidR="00313C74" w:rsidRPr="001D742A" w:rsidRDefault="00313C74" w:rsidP="00BB7ED4">
            <w:pPr>
              <w:jc w:val="both"/>
              <w:rPr>
                <w:lang w:val="fr-CA"/>
              </w:rPr>
            </w:pPr>
            <w:r w:rsidRPr="001D742A">
              <w:rPr>
                <w:lang w:val="fr-CA"/>
              </w:rPr>
              <w:t>Dr</w:t>
            </w:r>
            <w:r w:rsidR="00AB191D">
              <w:rPr>
                <w:lang w:val="fr-CA"/>
              </w:rPr>
              <w:t xml:space="preserve"> Michel </w:t>
            </w:r>
            <w:proofErr w:type="spellStart"/>
            <w:r w:rsidR="00AB191D">
              <w:rPr>
                <w:lang w:val="fr-CA"/>
              </w:rPr>
              <w:t>Pavic</w:t>
            </w:r>
            <w:proofErr w:type="spellEnd"/>
          </w:p>
        </w:tc>
      </w:tr>
      <w:tr w:rsidR="00315551" w14:paraId="230B84F2" w14:textId="77777777" w:rsidTr="001D742A">
        <w:trPr>
          <w:trHeight w:val="340"/>
        </w:trPr>
        <w:tc>
          <w:tcPr>
            <w:tcW w:w="3699" w:type="dxa"/>
            <w:vMerge w:val="restart"/>
            <w:shd w:val="clear" w:color="auto" w:fill="EEEDE1"/>
            <w:vAlign w:val="center"/>
          </w:tcPr>
          <w:p w14:paraId="132EEE22" w14:textId="05395FDE" w:rsidR="00313C74" w:rsidRPr="001D742A" w:rsidRDefault="00313C74" w:rsidP="00BB7ED4">
            <w:pPr>
              <w:jc w:val="both"/>
              <w:rPr>
                <w:b/>
                <w:color w:val="365F91"/>
                <w:lang w:val="fr-CA"/>
              </w:rPr>
            </w:pPr>
            <w:r w:rsidRPr="001D742A">
              <w:rPr>
                <w:b/>
                <w:color w:val="365F91"/>
                <w:lang w:val="fr-CA"/>
              </w:rPr>
              <w:t>Coordonnateur de recherche :</w:t>
            </w:r>
          </w:p>
        </w:tc>
        <w:tc>
          <w:tcPr>
            <w:tcW w:w="6016" w:type="dxa"/>
            <w:gridSpan w:val="2"/>
            <w:vAlign w:val="center"/>
          </w:tcPr>
          <w:p w14:paraId="5E1D3F20" w14:textId="41F24CB1" w:rsidR="00313C74" w:rsidRPr="001D742A" w:rsidRDefault="00C74A46" w:rsidP="00BB7ED4">
            <w:pPr>
              <w:jc w:val="both"/>
              <w:rPr>
                <w:b/>
                <w:lang w:val="fr-CA"/>
              </w:rPr>
            </w:pPr>
            <w:r>
              <w:rPr>
                <w:b/>
                <w:color w:val="365F91"/>
                <w:lang w:val="fr-CA"/>
              </w:rPr>
              <w:t>Michelle Roy</w:t>
            </w:r>
          </w:p>
        </w:tc>
      </w:tr>
      <w:tr w:rsidR="001D742A" w14:paraId="1B7F0E83" w14:textId="77777777" w:rsidTr="001D742A">
        <w:trPr>
          <w:trHeight w:val="340"/>
        </w:trPr>
        <w:tc>
          <w:tcPr>
            <w:tcW w:w="3699" w:type="dxa"/>
            <w:vMerge/>
            <w:shd w:val="clear" w:color="auto" w:fill="EEEDE1"/>
            <w:vAlign w:val="center"/>
          </w:tcPr>
          <w:p w14:paraId="0BF7F4FC" w14:textId="77777777" w:rsidR="00313C74" w:rsidRPr="001D742A" w:rsidRDefault="00313C74" w:rsidP="00BB7ED4">
            <w:pPr>
              <w:jc w:val="both"/>
              <w:rPr>
                <w:b/>
                <w:color w:val="365F91"/>
                <w:lang w:val="fr-CA"/>
              </w:rPr>
            </w:pPr>
          </w:p>
        </w:tc>
        <w:tc>
          <w:tcPr>
            <w:tcW w:w="1134" w:type="dxa"/>
            <w:vAlign w:val="center"/>
          </w:tcPr>
          <w:p w14:paraId="427E1C72" w14:textId="211B9C76" w:rsidR="00313C74" w:rsidRPr="001D742A" w:rsidRDefault="00313C74" w:rsidP="00BB7ED4">
            <w:pPr>
              <w:jc w:val="both"/>
              <w:rPr>
                <w:lang w:val="fr-CA"/>
              </w:rPr>
            </w:pPr>
            <w:r w:rsidRPr="001D742A">
              <w:rPr>
                <w:lang w:val="fr-CA"/>
              </w:rPr>
              <w:t>Poste :</w:t>
            </w:r>
          </w:p>
        </w:tc>
        <w:tc>
          <w:tcPr>
            <w:tcW w:w="4882" w:type="dxa"/>
            <w:vAlign w:val="center"/>
          </w:tcPr>
          <w:p w14:paraId="7B162464" w14:textId="374635FE" w:rsidR="00313C74" w:rsidRPr="001D742A" w:rsidRDefault="00C74A46" w:rsidP="00BB7ED4">
            <w:pPr>
              <w:jc w:val="both"/>
              <w:rPr>
                <w:lang w:val="fr-CA"/>
              </w:rPr>
            </w:pPr>
            <w:r>
              <w:rPr>
                <w:lang w:val="fr-CA"/>
              </w:rPr>
              <w:t>12848</w:t>
            </w:r>
          </w:p>
        </w:tc>
      </w:tr>
      <w:tr w:rsidR="001D742A" w14:paraId="14C68E83" w14:textId="77777777" w:rsidTr="001D742A">
        <w:trPr>
          <w:trHeight w:val="340"/>
        </w:trPr>
        <w:tc>
          <w:tcPr>
            <w:tcW w:w="3699" w:type="dxa"/>
            <w:vMerge/>
            <w:shd w:val="clear" w:color="auto" w:fill="EEEDE1"/>
            <w:vAlign w:val="center"/>
          </w:tcPr>
          <w:p w14:paraId="745C6691" w14:textId="77777777" w:rsidR="00313C74" w:rsidRPr="001D742A" w:rsidRDefault="00313C74" w:rsidP="00BB7ED4">
            <w:pPr>
              <w:jc w:val="both"/>
              <w:rPr>
                <w:b/>
                <w:color w:val="365F91"/>
                <w:lang w:val="fr-CA"/>
              </w:rPr>
            </w:pPr>
          </w:p>
        </w:tc>
        <w:tc>
          <w:tcPr>
            <w:tcW w:w="1134" w:type="dxa"/>
            <w:vAlign w:val="center"/>
          </w:tcPr>
          <w:p w14:paraId="17D7C49C" w14:textId="4A6124FB" w:rsidR="00313C74" w:rsidRPr="001D742A" w:rsidRDefault="00313C74" w:rsidP="00BB7ED4">
            <w:pPr>
              <w:jc w:val="both"/>
              <w:rPr>
                <w:lang w:val="fr-CA"/>
              </w:rPr>
            </w:pPr>
            <w:r w:rsidRPr="001D742A">
              <w:rPr>
                <w:lang w:val="fr-CA"/>
              </w:rPr>
              <w:t>Pagette :</w:t>
            </w:r>
          </w:p>
        </w:tc>
        <w:tc>
          <w:tcPr>
            <w:tcW w:w="4882" w:type="dxa"/>
            <w:vAlign w:val="center"/>
          </w:tcPr>
          <w:p w14:paraId="4B9E58EE" w14:textId="3C0B8817" w:rsidR="00313C74" w:rsidRPr="001D742A" w:rsidRDefault="00C74A46" w:rsidP="00BB7ED4">
            <w:pPr>
              <w:jc w:val="both"/>
              <w:rPr>
                <w:lang w:val="fr-CA"/>
              </w:rPr>
            </w:pPr>
            <w:r>
              <w:rPr>
                <w:lang w:val="fr-CA"/>
              </w:rPr>
              <w:t>8913</w:t>
            </w:r>
          </w:p>
        </w:tc>
      </w:tr>
      <w:tr w:rsidR="00315551" w14:paraId="252F333B" w14:textId="77777777" w:rsidTr="001D742A">
        <w:trPr>
          <w:trHeight w:val="340"/>
        </w:trPr>
        <w:tc>
          <w:tcPr>
            <w:tcW w:w="3699" w:type="dxa"/>
            <w:shd w:val="clear" w:color="auto" w:fill="EEEDE1"/>
            <w:vAlign w:val="center"/>
          </w:tcPr>
          <w:p w14:paraId="2055E838" w14:textId="6A803F7D" w:rsidR="00313C74" w:rsidRPr="001D742A" w:rsidRDefault="00313C74" w:rsidP="00BB7ED4">
            <w:pPr>
              <w:jc w:val="both"/>
              <w:rPr>
                <w:b/>
                <w:color w:val="365F91"/>
                <w:lang w:val="fr-CA"/>
              </w:rPr>
            </w:pPr>
            <w:r w:rsidRPr="001D742A">
              <w:rPr>
                <w:b/>
                <w:color w:val="365F91"/>
                <w:lang w:val="fr-CA"/>
              </w:rPr>
              <w:t>Organisme commanditant l’étude :</w:t>
            </w:r>
          </w:p>
        </w:tc>
        <w:tc>
          <w:tcPr>
            <w:tcW w:w="6016" w:type="dxa"/>
            <w:gridSpan w:val="2"/>
            <w:vAlign w:val="center"/>
          </w:tcPr>
          <w:p w14:paraId="0010F261" w14:textId="6C1274F9" w:rsidR="00313C74" w:rsidRPr="001D742A" w:rsidRDefault="007D7788" w:rsidP="00BB7ED4">
            <w:pPr>
              <w:jc w:val="both"/>
              <w:rPr>
                <w:b/>
                <w:lang w:val="fr-CA"/>
              </w:rPr>
            </w:pPr>
            <w:proofErr w:type="spellStart"/>
            <w:r>
              <w:rPr>
                <w:b/>
                <w:color w:val="365F91"/>
                <w:lang w:val="fr-CA"/>
              </w:rPr>
              <w:t>Dualitybio</w:t>
            </w:r>
            <w:proofErr w:type="spellEnd"/>
            <w:r>
              <w:rPr>
                <w:b/>
                <w:color w:val="365F91"/>
                <w:lang w:val="fr-CA"/>
              </w:rPr>
              <w:t xml:space="preserve"> </w:t>
            </w:r>
            <w:proofErr w:type="spellStart"/>
            <w:r>
              <w:rPr>
                <w:b/>
                <w:color w:val="365F91"/>
                <w:lang w:val="fr-CA"/>
              </w:rPr>
              <w:t>Inc</w:t>
            </w:r>
            <w:proofErr w:type="spellEnd"/>
            <w:r w:rsidR="004D38FC">
              <w:rPr>
                <w:b/>
                <w:color w:val="365F91"/>
                <w:lang w:val="fr-CA"/>
              </w:rPr>
              <w:t xml:space="preserve">                  </w:t>
            </w:r>
          </w:p>
        </w:tc>
      </w:tr>
      <w:tr w:rsidR="00315551" w14:paraId="07C251D4" w14:textId="77777777" w:rsidTr="001D742A">
        <w:trPr>
          <w:trHeight w:val="340"/>
        </w:trPr>
        <w:tc>
          <w:tcPr>
            <w:tcW w:w="3699" w:type="dxa"/>
            <w:vMerge w:val="restart"/>
            <w:shd w:val="clear" w:color="auto" w:fill="EEEDE1"/>
            <w:vAlign w:val="center"/>
          </w:tcPr>
          <w:p w14:paraId="1ECD168F" w14:textId="06D3383F" w:rsidR="00313C74" w:rsidRPr="001D742A" w:rsidRDefault="00313C74" w:rsidP="00BB7ED4">
            <w:pPr>
              <w:jc w:val="both"/>
              <w:rPr>
                <w:b/>
                <w:color w:val="365F91"/>
                <w:lang w:val="fr-CA"/>
              </w:rPr>
            </w:pPr>
            <w:r w:rsidRPr="001D742A">
              <w:rPr>
                <w:b/>
                <w:color w:val="365F91"/>
                <w:lang w:val="fr-CA"/>
              </w:rPr>
              <w:t>Personnes-ressource :</w:t>
            </w:r>
          </w:p>
        </w:tc>
        <w:tc>
          <w:tcPr>
            <w:tcW w:w="6016" w:type="dxa"/>
            <w:gridSpan w:val="2"/>
            <w:vAlign w:val="center"/>
          </w:tcPr>
          <w:p w14:paraId="0C006F81" w14:textId="3EB6842E" w:rsidR="00313C74" w:rsidRPr="001D742A" w:rsidRDefault="000E361A" w:rsidP="00BB7ED4">
            <w:pPr>
              <w:jc w:val="both"/>
              <w:rPr>
                <w:b/>
                <w:lang w:val="fr-CA"/>
              </w:rPr>
            </w:pPr>
            <w:r>
              <w:rPr>
                <w:b/>
                <w:color w:val="365F91"/>
                <w:lang w:val="fr-CA"/>
              </w:rPr>
              <w:t>Catherine Bouchard-Pilote</w:t>
            </w:r>
          </w:p>
        </w:tc>
      </w:tr>
      <w:tr w:rsidR="001D742A" w14:paraId="1D5609DD" w14:textId="77777777" w:rsidTr="001D742A">
        <w:trPr>
          <w:trHeight w:val="340"/>
        </w:trPr>
        <w:tc>
          <w:tcPr>
            <w:tcW w:w="3699" w:type="dxa"/>
            <w:vMerge/>
            <w:shd w:val="clear" w:color="auto" w:fill="EEEDE1"/>
            <w:vAlign w:val="center"/>
          </w:tcPr>
          <w:p w14:paraId="44C9DAB4" w14:textId="77777777" w:rsidR="00313C74" w:rsidRPr="001D742A" w:rsidRDefault="00313C74" w:rsidP="00BB7ED4">
            <w:pPr>
              <w:jc w:val="both"/>
              <w:rPr>
                <w:b/>
                <w:color w:val="365F91"/>
                <w:lang w:val="fr-CA"/>
              </w:rPr>
            </w:pPr>
          </w:p>
        </w:tc>
        <w:tc>
          <w:tcPr>
            <w:tcW w:w="1134" w:type="dxa"/>
            <w:vAlign w:val="center"/>
          </w:tcPr>
          <w:p w14:paraId="0ED7F712" w14:textId="6ACB04C3" w:rsidR="00313C74" w:rsidRPr="001D742A" w:rsidRDefault="00313C74" w:rsidP="00BB7ED4">
            <w:pPr>
              <w:jc w:val="both"/>
              <w:rPr>
                <w:lang w:val="fr-CA"/>
              </w:rPr>
            </w:pPr>
            <w:proofErr w:type="spellStart"/>
            <w:r w:rsidRPr="001D742A">
              <w:rPr>
                <w:lang w:val="fr-CA"/>
              </w:rPr>
              <w:t>Cell</w:t>
            </w:r>
            <w:proofErr w:type="spellEnd"/>
            <w:r w:rsidRPr="001D742A">
              <w:rPr>
                <w:lang w:val="fr-CA"/>
              </w:rPr>
              <w:t>. :</w:t>
            </w:r>
          </w:p>
        </w:tc>
        <w:tc>
          <w:tcPr>
            <w:tcW w:w="4882" w:type="dxa"/>
            <w:vAlign w:val="center"/>
          </w:tcPr>
          <w:p w14:paraId="0E2E328D" w14:textId="0415CABD" w:rsidR="00313C74" w:rsidRPr="00A451FD" w:rsidRDefault="000E361A" w:rsidP="00BB7ED4">
            <w:pPr>
              <w:jc w:val="both"/>
              <w:rPr>
                <w:rFonts w:cstheme="minorHAnsi"/>
                <w:sz w:val="22"/>
                <w:szCs w:val="22"/>
                <w:lang w:val="fr-CA"/>
              </w:rPr>
            </w:pPr>
            <w:r w:rsidRPr="00A451FD">
              <w:rPr>
                <w:rFonts w:cstheme="minorHAnsi"/>
                <w:color w:val="242424"/>
                <w:sz w:val="22"/>
                <w:szCs w:val="22"/>
                <w:shd w:val="clear" w:color="auto" w:fill="FFFFFF"/>
              </w:rPr>
              <w:t>514-458-0853</w:t>
            </w:r>
          </w:p>
        </w:tc>
      </w:tr>
      <w:tr w:rsidR="00774853" w14:paraId="590B8717" w14:textId="77777777" w:rsidTr="001D742A">
        <w:trPr>
          <w:trHeight w:val="340"/>
        </w:trPr>
        <w:tc>
          <w:tcPr>
            <w:tcW w:w="3699" w:type="dxa"/>
            <w:vMerge/>
            <w:shd w:val="clear" w:color="auto" w:fill="EEEDE1"/>
            <w:vAlign w:val="center"/>
          </w:tcPr>
          <w:p w14:paraId="613325C7" w14:textId="77777777" w:rsidR="00774853" w:rsidRPr="001D742A" w:rsidRDefault="00774853" w:rsidP="00BB7ED4">
            <w:pPr>
              <w:jc w:val="both"/>
              <w:rPr>
                <w:b/>
                <w:color w:val="365F91"/>
                <w:lang w:val="fr-CA"/>
              </w:rPr>
            </w:pPr>
          </w:p>
        </w:tc>
        <w:tc>
          <w:tcPr>
            <w:tcW w:w="6016" w:type="dxa"/>
            <w:gridSpan w:val="2"/>
            <w:vAlign w:val="center"/>
          </w:tcPr>
          <w:p w14:paraId="0037001A" w14:textId="33266B44" w:rsidR="00774853" w:rsidRPr="00E07009" w:rsidRDefault="00281360" w:rsidP="00BB7ED4">
            <w:pPr>
              <w:jc w:val="both"/>
              <w:rPr>
                <w:rFonts w:cstheme="minorHAnsi"/>
                <w:sz w:val="22"/>
                <w:szCs w:val="22"/>
                <w:lang w:val="fr-CA"/>
              </w:rPr>
            </w:pPr>
            <w:hyperlink r:id="rId11" w:history="1">
              <w:r w:rsidR="000E361A" w:rsidRPr="00E07009">
                <w:rPr>
                  <w:rStyle w:val="Lienhypertexte"/>
                  <w:rFonts w:cstheme="minorHAnsi"/>
                  <w:sz w:val="22"/>
                  <w:szCs w:val="22"/>
                  <w:bdr w:val="none" w:sz="0" w:space="0" w:color="auto" w:frame="1"/>
                  <w:shd w:val="clear" w:color="auto" w:fill="FFFFFF"/>
                  <w:lang w:val="fr-CA"/>
                </w:rPr>
                <w:t>catherine.bouchard-pilote@iqvia.com</w:t>
              </w:r>
            </w:hyperlink>
          </w:p>
        </w:tc>
      </w:tr>
      <w:tr w:rsidR="00315551" w14:paraId="754B8581" w14:textId="77777777" w:rsidTr="001D742A">
        <w:trPr>
          <w:trHeight w:val="340"/>
        </w:trPr>
        <w:tc>
          <w:tcPr>
            <w:tcW w:w="3699" w:type="dxa"/>
            <w:shd w:val="clear" w:color="auto" w:fill="EEEDE1"/>
            <w:vAlign w:val="center"/>
          </w:tcPr>
          <w:p w14:paraId="2A4A5D2F" w14:textId="35B63389" w:rsidR="00313C74" w:rsidRPr="001D742A" w:rsidRDefault="00313C74" w:rsidP="00BB7ED4">
            <w:pPr>
              <w:jc w:val="both"/>
              <w:rPr>
                <w:b/>
                <w:color w:val="365F91"/>
                <w:lang w:val="fr-CA"/>
              </w:rPr>
            </w:pPr>
            <w:r w:rsidRPr="001D742A">
              <w:rPr>
                <w:b/>
                <w:color w:val="365F91"/>
                <w:lang w:val="fr-CA"/>
              </w:rPr>
              <w:t>Site n° :</w:t>
            </w:r>
          </w:p>
        </w:tc>
        <w:tc>
          <w:tcPr>
            <w:tcW w:w="6016" w:type="dxa"/>
            <w:gridSpan w:val="2"/>
            <w:vAlign w:val="center"/>
          </w:tcPr>
          <w:p w14:paraId="62B282A9" w14:textId="4B42D6EB" w:rsidR="00313C74" w:rsidRPr="001D742A" w:rsidRDefault="00E81B6D" w:rsidP="00BB7ED4">
            <w:pPr>
              <w:jc w:val="both"/>
              <w:rPr>
                <w:lang w:val="fr-CA"/>
              </w:rPr>
            </w:pPr>
            <w:r>
              <w:rPr>
                <w:lang w:val="fr-CA"/>
              </w:rPr>
              <w:t>1002</w:t>
            </w:r>
          </w:p>
        </w:tc>
      </w:tr>
    </w:tbl>
    <w:p w14:paraId="7CA8CEC4" w14:textId="77777777" w:rsidR="00D82CFC" w:rsidRPr="002144CB" w:rsidRDefault="00D82CFC" w:rsidP="00BB7ED4">
      <w:pPr>
        <w:jc w:val="both"/>
        <w:rPr>
          <w:sz w:val="22"/>
          <w:lang w:val="fr-CA"/>
        </w:rPr>
      </w:pPr>
    </w:p>
    <w:p w14:paraId="328448BF" w14:textId="77777777" w:rsidR="00BB7ED4" w:rsidRPr="002144CB" w:rsidRDefault="00BB7ED4" w:rsidP="00BB7ED4">
      <w:pPr>
        <w:jc w:val="both"/>
        <w:rPr>
          <w:sz w:val="22"/>
          <w:lang w:val="fr-CA"/>
        </w:rPr>
      </w:pPr>
    </w:p>
    <w:p w14:paraId="712CB903" w14:textId="4874C361" w:rsidR="00BB2E5C" w:rsidRPr="001D742A" w:rsidRDefault="00BB2E5C" w:rsidP="005B415B">
      <w:pPr>
        <w:pStyle w:val="Titre"/>
        <w:rPr>
          <w:b/>
          <w:sz w:val="28"/>
          <w:szCs w:val="28"/>
        </w:rPr>
      </w:pPr>
      <w:r w:rsidRPr="001D742A">
        <w:rPr>
          <w:b/>
          <w:color w:val="365F91"/>
          <w:sz w:val="28"/>
          <w:szCs w:val="28"/>
        </w:rPr>
        <w:t>Structure de l’étude</w:t>
      </w:r>
    </w:p>
    <w:tbl>
      <w:tblPr>
        <w:tblStyle w:val="Grilledutableau"/>
        <w:tblW w:w="9715" w:type="dxa"/>
        <w:tblInd w:w="-155" w:type="dxa"/>
        <w:tblLayout w:type="fixed"/>
        <w:tblLook w:val="04A0" w:firstRow="1" w:lastRow="0" w:firstColumn="1" w:lastColumn="0" w:noHBand="0" w:noVBand="1"/>
      </w:tblPr>
      <w:tblGrid>
        <w:gridCol w:w="3699"/>
        <w:gridCol w:w="6016"/>
      </w:tblGrid>
      <w:tr w:rsidR="00BB2E5C" w14:paraId="05ABE561" w14:textId="77777777" w:rsidTr="001D742A">
        <w:trPr>
          <w:trHeight w:val="340"/>
        </w:trPr>
        <w:tc>
          <w:tcPr>
            <w:tcW w:w="3699" w:type="dxa"/>
            <w:shd w:val="clear" w:color="auto" w:fill="EEEDE1"/>
            <w:vAlign w:val="center"/>
          </w:tcPr>
          <w:p w14:paraId="5BC298B5" w14:textId="12994ED5" w:rsidR="00BB2E5C" w:rsidRPr="001D742A" w:rsidRDefault="00BB2E5C" w:rsidP="00BB1D74">
            <w:pPr>
              <w:jc w:val="both"/>
              <w:rPr>
                <w:b/>
                <w:color w:val="365F91"/>
                <w:lang w:val="fr-CA"/>
              </w:rPr>
            </w:pPr>
            <w:r w:rsidRPr="001D742A">
              <w:rPr>
                <w:b/>
                <w:color w:val="365F91"/>
                <w:lang w:val="fr-CA"/>
              </w:rPr>
              <w:t>Nombre de patients prévu :</w:t>
            </w:r>
          </w:p>
        </w:tc>
        <w:tc>
          <w:tcPr>
            <w:tcW w:w="6016" w:type="dxa"/>
            <w:vAlign w:val="center"/>
          </w:tcPr>
          <w:p w14:paraId="536931E4" w14:textId="3D1D5DFD" w:rsidR="00BB2E5C" w:rsidRPr="001D742A" w:rsidRDefault="001A2702" w:rsidP="00BB1D74">
            <w:pPr>
              <w:jc w:val="both"/>
              <w:rPr>
                <w:color w:val="000000" w:themeColor="text1"/>
                <w:lang w:val="fr-CA"/>
              </w:rPr>
            </w:pPr>
            <w:r>
              <w:rPr>
                <w:color w:val="000000" w:themeColor="text1"/>
                <w:lang w:val="fr-CA"/>
              </w:rPr>
              <w:t xml:space="preserve">532 </w:t>
            </w:r>
            <w:r w:rsidR="005B415B" w:rsidRPr="001D742A">
              <w:rPr>
                <w:color w:val="000000" w:themeColor="text1"/>
                <w:lang w:val="fr-CA"/>
              </w:rPr>
              <w:t>(</w:t>
            </w:r>
            <w:r w:rsidR="002814CE">
              <w:rPr>
                <w:color w:val="000000" w:themeColor="text1"/>
                <w:lang w:val="fr-CA"/>
              </w:rPr>
              <w:t xml:space="preserve">3 </w:t>
            </w:r>
            <w:r w:rsidR="005B415B" w:rsidRPr="001D742A">
              <w:rPr>
                <w:color w:val="000000" w:themeColor="text1"/>
                <w:lang w:val="fr-CA"/>
              </w:rPr>
              <w:t>à notre centre)</w:t>
            </w:r>
          </w:p>
        </w:tc>
      </w:tr>
      <w:tr w:rsidR="00BB2E5C" w14:paraId="65AD5144" w14:textId="77777777" w:rsidTr="001D742A">
        <w:trPr>
          <w:trHeight w:val="340"/>
        </w:trPr>
        <w:tc>
          <w:tcPr>
            <w:tcW w:w="3699" w:type="dxa"/>
            <w:shd w:val="clear" w:color="auto" w:fill="EEEDE1"/>
            <w:vAlign w:val="center"/>
          </w:tcPr>
          <w:p w14:paraId="2E8B5CC8" w14:textId="19B517AA" w:rsidR="00BB2E5C" w:rsidRPr="001D742A" w:rsidRDefault="00BB2E5C" w:rsidP="00BB1D74">
            <w:pPr>
              <w:jc w:val="both"/>
              <w:rPr>
                <w:b/>
                <w:color w:val="365F91"/>
                <w:lang w:val="fr-CA"/>
              </w:rPr>
            </w:pPr>
            <w:r w:rsidRPr="001D742A">
              <w:rPr>
                <w:b/>
                <w:color w:val="365F91"/>
                <w:lang w:val="fr-CA"/>
              </w:rPr>
              <w:t>Phase du protocole :</w:t>
            </w:r>
          </w:p>
        </w:tc>
        <w:tc>
          <w:tcPr>
            <w:tcW w:w="6016" w:type="dxa"/>
            <w:vAlign w:val="center"/>
          </w:tcPr>
          <w:p w14:paraId="33733462" w14:textId="09DAEE56" w:rsidR="00BB2E5C" w:rsidRPr="001D742A" w:rsidRDefault="00FB044A" w:rsidP="00BB1D74">
            <w:pPr>
              <w:jc w:val="both"/>
              <w:rPr>
                <w:color w:val="000000" w:themeColor="text1"/>
                <w:lang w:val="fr-CA"/>
              </w:rPr>
            </w:pPr>
            <w:r>
              <w:rPr>
                <w:color w:val="000000" w:themeColor="text1"/>
                <w:lang w:val="fr-CA"/>
              </w:rPr>
              <w:t>III</w:t>
            </w:r>
          </w:p>
        </w:tc>
      </w:tr>
      <w:tr w:rsidR="005B415B" w14:paraId="2C56CC36" w14:textId="77777777" w:rsidTr="001D742A">
        <w:trPr>
          <w:trHeight w:val="340"/>
        </w:trPr>
        <w:tc>
          <w:tcPr>
            <w:tcW w:w="3699" w:type="dxa"/>
            <w:shd w:val="clear" w:color="auto" w:fill="EEEDE1"/>
            <w:vAlign w:val="center"/>
          </w:tcPr>
          <w:p w14:paraId="45138A59" w14:textId="036B297D" w:rsidR="005B415B" w:rsidRPr="001D742A" w:rsidRDefault="005B415B" w:rsidP="00BB1D74">
            <w:pPr>
              <w:jc w:val="both"/>
              <w:rPr>
                <w:b/>
                <w:color w:val="365F91"/>
                <w:lang w:val="fr-CA"/>
              </w:rPr>
            </w:pPr>
            <w:r w:rsidRPr="001D742A">
              <w:rPr>
                <w:b/>
                <w:color w:val="365F91"/>
                <w:lang w:val="fr-CA"/>
              </w:rPr>
              <w:t>Multicentrique :</w:t>
            </w:r>
          </w:p>
        </w:tc>
        <w:tc>
          <w:tcPr>
            <w:tcW w:w="6016" w:type="dxa"/>
            <w:vAlign w:val="center"/>
          </w:tcPr>
          <w:p w14:paraId="781DDA90" w14:textId="5CFDA322" w:rsidR="005B415B" w:rsidRPr="001D742A" w:rsidRDefault="00FB044A" w:rsidP="00BB1D74">
            <w:pPr>
              <w:jc w:val="both"/>
              <w:rPr>
                <w:color w:val="000000" w:themeColor="text1"/>
                <w:lang w:val="fr-CA"/>
              </w:rPr>
            </w:pPr>
            <w:r>
              <w:rPr>
                <w:color w:val="000000" w:themeColor="text1"/>
                <w:lang w:val="fr-CA"/>
              </w:rPr>
              <w:t>Oui</w:t>
            </w:r>
          </w:p>
        </w:tc>
      </w:tr>
      <w:tr w:rsidR="005B415B" w14:paraId="2A97BCB6" w14:textId="77777777" w:rsidTr="001D742A">
        <w:trPr>
          <w:trHeight w:val="340"/>
        </w:trPr>
        <w:tc>
          <w:tcPr>
            <w:tcW w:w="3699" w:type="dxa"/>
            <w:shd w:val="clear" w:color="auto" w:fill="EEEDE1"/>
            <w:vAlign w:val="center"/>
          </w:tcPr>
          <w:p w14:paraId="18E4FDE0" w14:textId="36A78379" w:rsidR="005B415B" w:rsidRPr="001D742A" w:rsidRDefault="005B415B" w:rsidP="00BB1D74">
            <w:pPr>
              <w:jc w:val="both"/>
              <w:rPr>
                <w:b/>
                <w:color w:val="365F91"/>
                <w:lang w:val="fr-CA"/>
              </w:rPr>
            </w:pPr>
            <w:r w:rsidRPr="001D742A">
              <w:rPr>
                <w:b/>
                <w:color w:val="365F91"/>
                <w:lang w:val="fr-CA"/>
              </w:rPr>
              <w:t>Répartition au hasard :</w:t>
            </w:r>
          </w:p>
        </w:tc>
        <w:tc>
          <w:tcPr>
            <w:tcW w:w="6016" w:type="dxa"/>
            <w:vAlign w:val="center"/>
          </w:tcPr>
          <w:p w14:paraId="36B0757B" w14:textId="722A9779" w:rsidR="005B415B" w:rsidRPr="001D742A" w:rsidRDefault="001E4909" w:rsidP="00BB1D74">
            <w:pPr>
              <w:jc w:val="both"/>
              <w:rPr>
                <w:color w:val="000000" w:themeColor="text1"/>
                <w:lang w:val="fr-CA"/>
              </w:rPr>
            </w:pPr>
            <w:r>
              <w:rPr>
                <w:color w:val="000000" w:themeColor="text1"/>
                <w:lang w:val="fr-CA"/>
              </w:rPr>
              <w:t>Oui</w:t>
            </w:r>
          </w:p>
        </w:tc>
      </w:tr>
      <w:tr w:rsidR="00BB2E5C" w14:paraId="6E0D488B" w14:textId="77777777" w:rsidTr="001D742A">
        <w:trPr>
          <w:trHeight w:val="340"/>
        </w:trPr>
        <w:tc>
          <w:tcPr>
            <w:tcW w:w="3699" w:type="dxa"/>
            <w:shd w:val="clear" w:color="auto" w:fill="EEEDE1"/>
            <w:vAlign w:val="center"/>
          </w:tcPr>
          <w:p w14:paraId="1A2F6178" w14:textId="063D9A8C" w:rsidR="00BB2E5C" w:rsidRPr="001D742A" w:rsidRDefault="00BB2E5C" w:rsidP="00BB1D74">
            <w:pPr>
              <w:jc w:val="both"/>
              <w:rPr>
                <w:b/>
                <w:color w:val="365F91"/>
                <w:lang w:val="fr-CA"/>
              </w:rPr>
            </w:pPr>
            <w:r w:rsidRPr="001D742A">
              <w:rPr>
                <w:b/>
                <w:color w:val="365F91"/>
                <w:lang w:val="fr-CA"/>
              </w:rPr>
              <w:t>Double-insu :</w:t>
            </w:r>
          </w:p>
        </w:tc>
        <w:tc>
          <w:tcPr>
            <w:tcW w:w="6016" w:type="dxa"/>
            <w:vAlign w:val="center"/>
          </w:tcPr>
          <w:p w14:paraId="26BAF9C9" w14:textId="29A2788B" w:rsidR="00BB2E5C" w:rsidRPr="001D742A" w:rsidRDefault="001E4909" w:rsidP="00BB1D74">
            <w:pPr>
              <w:jc w:val="both"/>
              <w:rPr>
                <w:color w:val="000000" w:themeColor="text1"/>
                <w:lang w:val="fr-CA"/>
              </w:rPr>
            </w:pPr>
            <w:r>
              <w:rPr>
                <w:color w:val="000000" w:themeColor="text1"/>
                <w:lang w:val="fr-CA"/>
              </w:rPr>
              <w:t>Non</w:t>
            </w:r>
          </w:p>
        </w:tc>
      </w:tr>
      <w:tr w:rsidR="00BB2E5C" w14:paraId="6C243BEB" w14:textId="77777777" w:rsidTr="001D742A">
        <w:trPr>
          <w:trHeight w:val="340"/>
        </w:trPr>
        <w:tc>
          <w:tcPr>
            <w:tcW w:w="3699" w:type="dxa"/>
            <w:shd w:val="clear" w:color="auto" w:fill="EEEDE1"/>
            <w:vAlign w:val="center"/>
          </w:tcPr>
          <w:p w14:paraId="0EA4E300" w14:textId="1B38CCEA" w:rsidR="00BB2E5C" w:rsidRPr="001D742A" w:rsidRDefault="00BB2E5C" w:rsidP="00BB1D74">
            <w:pPr>
              <w:jc w:val="both"/>
              <w:rPr>
                <w:b/>
                <w:color w:val="365F91"/>
                <w:lang w:val="fr-CA"/>
              </w:rPr>
            </w:pPr>
            <w:r w:rsidRPr="001D742A">
              <w:rPr>
                <w:b/>
                <w:color w:val="365F91"/>
                <w:lang w:val="fr-CA"/>
              </w:rPr>
              <w:t>Groupes parallèles :</w:t>
            </w:r>
          </w:p>
        </w:tc>
        <w:tc>
          <w:tcPr>
            <w:tcW w:w="6016" w:type="dxa"/>
            <w:vAlign w:val="center"/>
          </w:tcPr>
          <w:p w14:paraId="66A53D0E" w14:textId="2E8A6A74" w:rsidR="00BB2E5C" w:rsidRPr="001D742A" w:rsidRDefault="00FB044A" w:rsidP="00BB1D74">
            <w:pPr>
              <w:jc w:val="both"/>
              <w:rPr>
                <w:color w:val="000000" w:themeColor="text1"/>
                <w:lang w:val="fr-CA"/>
              </w:rPr>
            </w:pPr>
            <w:r>
              <w:rPr>
                <w:color w:val="000000" w:themeColor="text1"/>
                <w:lang w:val="fr-CA"/>
              </w:rPr>
              <w:t>Oui</w:t>
            </w:r>
          </w:p>
        </w:tc>
      </w:tr>
      <w:tr w:rsidR="005B415B" w14:paraId="19B91AA4" w14:textId="77777777" w:rsidTr="001D742A">
        <w:trPr>
          <w:trHeight w:val="340"/>
        </w:trPr>
        <w:tc>
          <w:tcPr>
            <w:tcW w:w="3699" w:type="dxa"/>
            <w:shd w:val="clear" w:color="auto" w:fill="EEEDE1"/>
            <w:vAlign w:val="center"/>
          </w:tcPr>
          <w:p w14:paraId="451B8D8C" w14:textId="296AD186" w:rsidR="005B415B" w:rsidRPr="001D742A" w:rsidRDefault="00084455" w:rsidP="00BB1D74">
            <w:pPr>
              <w:jc w:val="both"/>
              <w:rPr>
                <w:b/>
                <w:color w:val="365F91"/>
                <w:lang w:val="fr-CA"/>
              </w:rPr>
            </w:pPr>
            <w:r w:rsidRPr="001D742A">
              <w:rPr>
                <w:b/>
                <w:color w:val="365F91"/>
                <w:lang w:val="fr-CA"/>
              </w:rPr>
              <w:t>Durée prévue du traitement</w:t>
            </w:r>
            <w:r w:rsidR="005B415B" w:rsidRPr="001D742A">
              <w:rPr>
                <w:b/>
                <w:color w:val="365F91"/>
                <w:lang w:val="fr-CA"/>
              </w:rPr>
              <w:t> :</w:t>
            </w:r>
          </w:p>
        </w:tc>
        <w:tc>
          <w:tcPr>
            <w:tcW w:w="6016" w:type="dxa"/>
            <w:vAlign w:val="center"/>
          </w:tcPr>
          <w:p w14:paraId="495695AE" w14:textId="5344B06C" w:rsidR="005B415B" w:rsidRPr="001D742A" w:rsidRDefault="00085244" w:rsidP="00BB1D74">
            <w:pPr>
              <w:jc w:val="both"/>
              <w:rPr>
                <w:color w:val="000000" w:themeColor="text1"/>
                <w:lang w:val="fr-CA"/>
              </w:rPr>
            </w:pPr>
            <w:r>
              <w:rPr>
                <w:color w:val="000000" w:themeColor="text1"/>
                <w:lang w:val="fr-CA"/>
              </w:rPr>
              <w:t>72 mois</w:t>
            </w:r>
          </w:p>
        </w:tc>
      </w:tr>
      <w:tr w:rsidR="005B415B" w14:paraId="6EC0382C" w14:textId="77777777" w:rsidTr="001D742A">
        <w:trPr>
          <w:trHeight w:val="340"/>
        </w:trPr>
        <w:tc>
          <w:tcPr>
            <w:tcW w:w="3699" w:type="dxa"/>
            <w:shd w:val="clear" w:color="auto" w:fill="EEEDE1"/>
            <w:vAlign w:val="center"/>
          </w:tcPr>
          <w:p w14:paraId="6D3FC4AA" w14:textId="1C39314A" w:rsidR="005B415B" w:rsidRPr="001D742A" w:rsidRDefault="005B415B" w:rsidP="00BB1D74">
            <w:pPr>
              <w:jc w:val="both"/>
              <w:rPr>
                <w:b/>
                <w:color w:val="365F91"/>
                <w:lang w:val="fr-CA"/>
              </w:rPr>
            </w:pPr>
            <w:r w:rsidRPr="001D742A">
              <w:rPr>
                <w:b/>
                <w:color w:val="365F91"/>
                <w:lang w:val="fr-CA"/>
              </w:rPr>
              <w:t>Sites impliqués :</w:t>
            </w:r>
          </w:p>
        </w:tc>
        <w:tc>
          <w:tcPr>
            <w:tcW w:w="6016" w:type="dxa"/>
            <w:vAlign w:val="center"/>
          </w:tcPr>
          <w:p w14:paraId="44904BFE" w14:textId="35D4517F" w:rsidR="005B415B" w:rsidRPr="001D742A" w:rsidRDefault="00A2305A" w:rsidP="00BB1D74">
            <w:pPr>
              <w:jc w:val="both"/>
              <w:rPr>
                <w:color w:val="000000" w:themeColor="text1"/>
                <w:lang w:val="fr-CA"/>
              </w:rPr>
            </w:pPr>
            <w:r>
              <w:rPr>
                <w:color w:val="000000" w:themeColor="text1"/>
                <w:lang w:val="fr-CA"/>
              </w:rPr>
              <w:t>Fleurimont</w:t>
            </w:r>
          </w:p>
        </w:tc>
      </w:tr>
    </w:tbl>
    <w:p w14:paraId="484ABD98" w14:textId="77777777" w:rsidR="00BB7ED4" w:rsidRDefault="00BB7ED4" w:rsidP="00BB7ED4">
      <w:pPr>
        <w:jc w:val="both"/>
        <w:rPr>
          <w:lang w:val="fr-CA"/>
        </w:rPr>
      </w:pPr>
    </w:p>
    <w:p w14:paraId="765853B8" w14:textId="7E0EBB69" w:rsidR="00BB7ED4" w:rsidRPr="00763AE9" w:rsidRDefault="00763AE9" w:rsidP="00763AE9">
      <w:pPr>
        <w:pStyle w:val="Titre"/>
        <w:rPr>
          <w:b/>
          <w:color w:val="4472C4" w:themeColor="accent1"/>
          <w:sz w:val="28"/>
          <w:szCs w:val="28"/>
        </w:rPr>
      </w:pPr>
      <w:r w:rsidRPr="00763AE9">
        <w:rPr>
          <w:b/>
          <w:color w:val="4472C4" w:themeColor="accent1"/>
          <w:sz w:val="28"/>
          <w:szCs w:val="28"/>
        </w:rPr>
        <w:t>Description du régime thérapeutique</w:t>
      </w:r>
    </w:p>
    <w:p w14:paraId="4CE81231" w14:textId="265F80A6" w:rsidR="00763AE9" w:rsidRPr="00763AE9" w:rsidRDefault="00763AE9" w:rsidP="00763AE9">
      <w:pPr>
        <w:pStyle w:val="Titre"/>
        <w:rPr>
          <w:color w:val="C00000"/>
          <w:sz w:val="26"/>
          <w:szCs w:val="26"/>
          <w:u w:val="single"/>
        </w:rPr>
      </w:pPr>
      <w:r w:rsidRPr="00763AE9">
        <w:rPr>
          <w:color w:val="C00000"/>
          <w:sz w:val="26"/>
          <w:szCs w:val="26"/>
          <w:u w:val="single"/>
        </w:rPr>
        <w:lastRenderedPageBreak/>
        <w:t>RANDOMISATION</w:t>
      </w:r>
    </w:p>
    <w:p w14:paraId="1638B4A4" w14:textId="77777777" w:rsidR="00763AE9" w:rsidRDefault="00763AE9" w:rsidP="00BB7ED4">
      <w:pPr>
        <w:jc w:val="both"/>
        <w:rPr>
          <w:lang w:val="fr-CA"/>
        </w:rPr>
      </w:pPr>
    </w:p>
    <w:p w14:paraId="2A9C0CF6" w14:textId="7F9B10C6" w:rsidR="00D66D63" w:rsidRDefault="00E03509" w:rsidP="00BB7ED4">
      <w:pPr>
        <w:jc w:val="both"/>
        <w:rPr>
          <w:lang w:val="fr-CA"/>
        </w:rPr>
      </w:pPr>
      <w:r>
        <w:rPr>
          <w:lang w:val="fr-CA"/>
        </w:rPr>
        <w:t>Les participants seront randomisés selon un ratio 1 : 1 à un des groupes suivants :</w:t>
      </w:r>
    </w:p>
    <w:p w14:paraId="7ADF8B6A" w14:textId="63DB3C2F" w:rsidR="00E03509" w:rsidRDefault="00E03509" w:rsidP="00E03509">
      <w:pPr>
        <w:pStyle w:val="Paragraphedeliste"/>
        <w:numPr>
          <w:ilvl w:val="0"/>
          <w:numId w:val="13"/>
        </w:numPr>
        <w:jc w:val="both"/>
        <w:rPr>
          <w:lang w:val="fr-CA"/>
        </w:rPr>
      </w:pPr>
      <w:r>
        <w:rPr>
          <w:lang w:val="fr-CA"/>
        </w:rPr>
        <w:t>Bras expérimental – DB-1303</w:t>
      </w:r>
    </w:p>
    <w:p w14:paraId="3BDE8D30" w14:textId="7B04915E" w:rsidR="00E03509" w:rsidRDefault="00E03509" w:rsidP="00E03509">
      <w:pPr>
        <w:pStyle w:val="Paragraphedeliste"/>
        <w:numPr>
          <w:ilvl w:val="0"/>
          <w:numId w:val="13"/>
        </w:numPr>
        <w:jc w:val="both"/>
        <w:rPr>
          <w:lang w:val="fr-CA"/>
        </w:rPr>
      </w:pPr>
      <w:r>
        <w:rPr>
          <w:lang w:val="fr-CA"/>
        </w:rPr>
        <w:t>Bras standard – chimiothérapie au choix de l’investigateur</w:t>
      </w:r>
    </w:p>
    <w:p w14:paraId="36C69310" w14:textId="6678BB17" w:rsidR="00E03509" w:rsidRDefault="00E03509" w:rsidP="00E03509">
      <w:pPr>
        <w:pStyle w:val="Paragraphedeliste"/>
        <w:numPr>
          <w:ilvl w:val="1"/>
          <w:numId w:val="13"/>
        </w:numPr>
        <w:jc w:val="both"/>
        <w:rPr>
          <w:lang w:val="fr-CA"/>
        </w:rPr>
      </w:pPr>
      <w:proofErr w:type="spellStart"/>
      <w:r>
        <w:rPr>
          <w:lang w:val="fr-CA"/>
        </w:rPr>
        <w:t>Capécitabine</w:t>
      </w:r>
      <w:proofErr w:type="spellEnd"/>
    </w:p>
    <w:p w14:paraId="1F003833" w14:textId="24FAD1A2" w:rsidR="00E03509" w:rsidRDefault="00E03509" w:rsidP="00E03509">
      <w:pPr>
        <w:pStyle w:val="Paragraphedeliste"/>
        <w:numPr>
          <w:ilvl w:val="1"/>
          <w:numId w:val="13"/>
        </w:numPr>
        <w:jc w:val="both"/>
        <w:rPr>
          <w:lang w:val="fr-CA"/>
        </w:rPr>
      </w:pPr>
      <w:r>
        <w:rPr>
          <w:lang w:val="fr-CA"/>
        </w:rPr>
        <w:t>Paclitaxel</w:t>
      </w:r>
    </w:p>
    <w:p w14:paraId="7AFBB279" w14:textId="19245016" w:rsidR="00E03509" w:rsidRPr="00E03509" w:rsidRDefault="00E03509" w:rsidP="00E03509">
      <w:pPr>
        <w:pStyle w:val="Paragraphedeliste"/>
        <w:numPr>
          <w:ilvl w:val="1"/>
          <w:numId w:val="13"/>
        </w:numPr>
        <w:jc w:val="both"/>
        <w:rPr>
          <w:lang w:val="fr-CA"/>
        </w:rPr>
      </w:pPr>
      <w:proofErr w:type="spellStart"/>
      <w:r>
        <w:rPr>
          <w:lang w:val="fr-CA"/>
        </w:rPr>
        <w:t>Nab</w:t>
      </w:r>
      <w:proofErr w:type="spellEnd"/>
      <w:r>
        <w:rPr>
          <w:lang w:val="fr-CA"/>
        </w:rPr>
        <w:t>-paclitaxel</w:t>
      </w:r>
    </w:p>
    <w:p w14:paraId="3FA9F3F6" w14:textId="77777777" w:rsidR="00D66D63" w:rsidRDefault="00D66D63" w:rsidP="00BB7ED4">
      <w:pPr>
        <w:jc w:val="both"/>
        <w:rPr>
          <w:lang w:val="fr-CA"/>
        </w:rPr>
      </w:pPr>
    </w:p>
    <w:p w14:paraId="2C197398" w14:textId="177830DB" w:rsidR="00D66D63" w:rsidRDefault="00D66D63" w:rsidP="00BB7ED4">
      <w:pPr>
        <w:jc w:val="both"/>
        <w:rPr>
          <w:lang w:val="fr-CA"/>
        </w:rPr>
      </w:pPr>
      <w:r>
        <w:rPr>
          <w:noProof/>
          <w:lang w:val="fr-CA" w:eastAsia="fr-CA"/>
        </w:rPr>
        <w:drawing>
          <wp:inline distT="0" distB="0" distL="0" distR="0" wp14:anchorId="78F700B8" wp14:editId="2FF6D026">
            <wp:extent cx="5968800" cy="2707200"/>
            <wp:effectExtent l="19050" t="19050" r="13335" b="1714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png"/>
                    <pic:cNvPicPr/>
                  </pic:nvPicPr>
                  <pic:blipFill>
                    <a:blip r:embed="rId12">
                      <a:extLst>
                        <a:ext uri="{28A0092B-C50C-407E-A947-70E740481C1C}">
                          <a14:useLocalDpi xmlns:a14="http://schemas.microsoft.com/office/drawing/2010/main" val="0"/>
                        </a:ext>
                      </a:extLst>
                    </a:blip>
                    <a:stretch>
                      <a:fillRect/>
                    </a:stretch>
                  </pic:blipFill>
                  <pic:spPr>
                    <a:xfrm>
                      <a:off x="0" y="0"/>
                      <a:ext cx="5968800" cy="2707200"/>
                    </a:xfrm>
                    <a:prstGeom prst="rect">
                      <a:avLst/>
                    </a:prstGeom>
                    <a:ln>
                      <a:solidFill>
                        <a:schemeClr val="accent1"/>
                      </a:solidFill>
                    </a:ln>
                  </pic:spPr>
                </pic:pic>
              </a:graphicData>
            </a:graphic>
          </wp:inline>
        </w:drawing>
      </w:r>
    </w:p>
    <w:p w14:paraId="67744657" w14:textId="77777777" w:rsidR="00D66D63" w:rsidRDefault="00D66D63" w:rsidP="00BB7ED4">
      <w:pPr>
        <w:jc w:val="both"/>
        <w:rPr>
          <w:lang w:val="fr-CA"/>
        </w:rPr>
      </w:pPr>
    </w:p>
    <w:p w14:paraId="547BE328" w14:textId="3B1AE284" w:rsidR="007F6469" w:rsidRDefault="007F6469" w:rsidP="00BB7ED4">
      <w:pPr>
        <w:jc w:val="both"/>
        <w:rPr>
          <w:lang w:val="fr-CA"/>
        </w:rPr>
      </w:pPr>
      <w:r>
        <w:rPr>
          <w:lang w:val="fr-CA"/>
        </w:rPr>
        <w:t>Tous les efforts doivent être faits pour minimiser le délai entre la randomisation et le début du traitement (c’est-à-dire pas plus de 3 jours à compter de la date de randomisation).</w:t>
      </w:r>
    </w:p>
    <w:p w14:paraId="2FC64974" w14:textId="77777777" w:rsidR="007F6469" w:rsidRDefault="007F6469" w:rsidP="00BB7ED4">
      <w:pPr>
        <w:jc w:val="both"/>
        <w:rPr>
          <w:lang w:val="fr-CA"/>
        </w:rPr>
      </w:pPr>
    </w:p>
    <w:p w14:paraId="548E2BB0" w14:textId="0580C1A0" w:rsidR="000950CF" w:rsidRPr="00F8181D" w:rsidRDefault="000950CF" w:rsidP="00BB7ED4">
      <w:pPr>
        <w:jc w:val="both"/>
        <w:rPr>
          <w:b/>
          <w:lang w:val="fr-CA"/>
        </w:rPr>
      </w:pPr>
      <w:r w:rsidRPr="00F8181D">
        <w:rPr>
          <w:b/>
          <w:lang w:val="fr-CA"/>
        </w:rPr>
        <w:t>T</w:t>
      </w:r>
      <w:r w:rsidR="00F8181D" w:rsidRPr="00F8181D">
        <w:rPr>
          <w:b/>
          <w:lang w:val="fr-CA"/>
        </w:rPr>
        <w:t>raitement</w:t>
      </w:r>
    </w:p>
    <w:tbl>
      <w:tblPr>
        <w:tblStyle w:val="Grilledutableau"/>
        <w:tblW w:w="0" w:type="auto"/>
        <w:tblLook w:val="04A0" w:firstRow="1" w:lastRow="0" w:firstColumn="1" w:lastColumn="0" w:noHBand="0" w:noVBand="1"/>
      </w:tblPr>
      <w:tblGrid>
        <w:gridCol w:w="1951"/>
        <w:gridCol w:w="1701"/>
        <w:gridCol w:w="992"/>
        <w:gridCol w:w="4896"/>
      </w:tblGrid>
      <w:tr w:rsidR="000950CF" w14:paraId="7A20FBA8" w14:textId="77777777" w:rsidTr="00DB5FCD">
        <w:tc>
          <w:tcPr>
            <w:tcW w:w="1951" w:type="dxa"/>
          </w:tcPr>
          <w:p w14:paraId="09BFF6DB" w14:textId="2297FF22" w:rsidR="000950CF" w:rsidRPr="000950CF" w:rsidRDefault="000950CF" w:rsidP="000950CF">
            <w:pPr>
              <w:jc w:val="center"/>
              <w:rPr>
                <w:b/>
                <w:lang w:val="fr-CA"/>
              </w:rPr>
            </w:pPr>
            <w:r w:rsidRPr="000950CF">
              <w:rPr>
                <w:b/>
                <w:lang w:val="fr-CA"/>
              </w:rPr>
              <w:t>Médicament</w:t>
            </w:r>
          </w:p>
        </w:tc>
        <w:tc>
          <w:tcPr>
            <w:tcW w:w="1701" w:type="dxa"/>
          </w:tcPr>
          <w:p w14:paraId="246DDA7F" w14:textId="3A114224" w:rsidR="000950CF" w:rsidRPr="000950CF" w:rsidRDefault="000950CF" w:rsidP="000950CF">
            <w:pPr>
              <w:jc w:val="center"/>
              <w:rPr>
                <w:b/>
                <w:lang w:val="fr-CA"/>
              </w:rPr>
            </w:pPr>
            <w:r w:rsidRPr="000950CF">
              <w:rPr>
                <w:b/>
                <w:lang w:val="fr-CA"/>
              </w:rPr>
              <w:t>Dose</w:t>
            </w:r>
          </w:p>
        </w:tc>
        <w:tc>
          <w:tcPr>
            <w:tcW w:w="992" w:type="dxa"/>
          </w:tcPr>
          <w:p w14:paraId="2563F0B0" w14:textId="37431874" w:rsidR="000950CF" w:rsidRPr="000950CF" w:rsidRDefault="000950CF" w:rsidP="000950CF">
            <w:pPr>
              <w:jc w:val="center"/>
              <w:rPr>
                <w:b/>
                <w:lang w:val="fr-CA"/>
              </w:rPr>
            </w:pPr>
            <w:r w:rsidRPr="000950CF">
              <w:rPr>
                <w:b/>
                <w:lang w:val="fr-CA"/>
              </w:rPr>
              <w:t>Voie</w:t>
            </w:r>
          </w:p>
        </w:tc>
        <w:tc>
          <w:tcPr>
            <w:tcW w:w="4896" w:type="dxa"/>
          </w:tcPr>
          <w:p w14:paraId="06154C69" w14:textId="43113B7D" w:rsidR="000950CF" w:rsidRPr="000950CF" w:rsidRDefault="000950CF" w:rsidP="000950CF">
            <w:pPr>
              <w:jc w:val="center"/>
              <w:rPr>
                <w:b/>
                <w:lang w:val="fr-CA"/>
              </w:rPr>
            </w:pPr>
            <w:r w:rsidRPr="000950CF">
              <w:rPr>
                <w:b/>
                <w:lang w:val="fr-CA"/>
              </w:rPr>
              <w:t>Calendrier</w:t>
            </w:r>
          </w:p>
        </w:tc>
      </w:tr>
      <w:tr w:rsidR="000950CF" w14:paraId="3DC52056" w14:textId="77777777" w:rsidTr="00DB5FCD">
        <w:tc>
          <w:tcPr>
            <w:tcW w:w="1951" w:type="dxa"/>
          </w:tcPr>
          <w:p w14:paraId="5E635FFA" w14:textId="3DC251E3" w:rsidR="000950CF" w:rsidRDefault="000950CF" w:rsidP="00BB7ED4">
            <w:pPr>
              <w:jc w:val="both"/>
              <w:rPr>
                <w:lang w:val="fr-CA"/>
              </w:rPr>
            </w:pPr>
            <w:r>
              <w:rPr>
                <w:lang w:val="fr-CA"/>
              </w:rPr>
              <w:t>DB</w:t>
            </w:r>
            <w:r w:rsidR="00DB5FCD">
              <w:rPr>
                <w:lang w:val="fr-CA"/>
              </w:rPr>
              <w:t>-1303</w:t>
            </w:r>
          </w:p>
        </w:tc>
        <w:tc>
          <w:tcPr>
            <w:tcW w:w="1701" w:type="dxa"/>
          </w:tcPr>
          <w:p w14:paraId="2565F514" w14:textId="32EAF0DE" w:rsidR="000950CF" w:rsidRDefault="000950CF" w:rsidP="00BB7ED4">
            <w:pPr>
              <w:jc w:val="both"/>
              <w:rPr>
                <w:lang w:val="fr-CA"/>
              </w:rPr>
            </w:pPr>
            <w:r>
              <w:rPr>
                <w:lang w:val="fr-CA"/>
              </w:rPr>
              <w:t>8 mg/kg</w:t>
            </w:r>
          </w:p>
        </w:tc>
        <w:tc>
          <w:tcPr>
            <w:tcW w:w="992" w:type="dxa"/>
          </w:tcPr>
          <w:p w14:paraId="5377D263" w14:textId="6DAC1B23" w:rsidR="000950CF" w:rsidRDefault="000950CF" w:rsidP="00DB5FCD">
            <w:pPr>
              <w:jc w:val="center"/>
              <w:rPr>
                <w:lang w:val="fr-CA"/>
              </w:rPr>
            </w:pPr>
            <w:r>
              <w:rPr>
                <w:lang w:val="fr-CA"/>
              </w:rPr>
              <w:t>IV</w:t>
            </w:r>
          </w:p>
        </w:tc>
        <w:tc>
          <w:tcPr>
            <w:tcW w:w="4896" w:type="dxa"/>
          </w:tcPr>
          <w:p w14:paraId="36CEFCCD" w14:textId="4D84D283" w:rsidR="000950CF" w:rsidRDefault="000950CF" w:rsidP="00BB7ED4">
            <w:pPr>
              <w:jc w:val="both"/>
              <w:rPr>
                <w:lang w:val="fr-CA"/>
              </w:rPr>
            </w:pPr>
            <w:r>
              <w:rPr>
                <w:lang w:val="fr-CA"/>
              </w:rPr>
              <w:t>Aux 3 semaines</w:t>
            </w:r>
          </w:p>
        </w:tc>
      </w:tr>
      <w:tr w:rsidR="000950CF" w14:paraId="5C44D38A" w14:textId="77777777" w:rsidTr="00DB5FCD">
        <w:tc>
          <w:tcPr>
            <w:tcW w:w="1951" w:type="dxa"/>
          </w:tcPr>
          <w:p w14:paraId="4E76513E" w14:textId="40CF1A9A" w:rsidR="000950CF" w:rsidRDefault="000950CF" w:rsidP="00BB7ED4">
            <w:pPr>
              <w:jc w:val="both"/>
              <w:rPr>
                <w:lang w:val="fr-CA"/>
              </w:rPr>
            </w:pPr>
            <w:proofErr w:type="spellStart"/>
            <w:r>
              <w:rPr>
                <w:lang w:val="fr-CA"/>
              </w:rPr>
              <w:t>Capécitabine</w:t>
            </w:r>
            <w:proofErr w:type="spellEnd"/>
          </w:p>
        </w:tc>
        <w:tc>
          <w:tcPr>
            <w:tcW w:w="1701" w:type="dxa"/>
          </w:tcPr>
          <w:p w14:paraId="755B4C3F" w14:textId="77777777" w:rsidR="000950CF" w:rsidRDefault="000950CF" w:rsidP="00BB7ED4">
            <w:pPr>
              <w:jc w:val="both"/>
              <w:rPr>
                <w:vertAlign w:val="superscript"/>
                <w:lang w:val="fr-CA"/>
              </w:rPr>
            </w:pPr>
            <w:r>
              <w:rPr>
                <w:lang w:val="fr-CA"/>
              </w:rPr>
              <w:t>1000 ou 1250 mg/m</w:t>
            </w:r>
            <w:r w:rsidRPr="000950CF">
              <w:rPr>
                <w:vertAlign w:val="superscript"/>
                <w:lang w:val="fr-CA"/>
              </w:rPr>
              <w:t>2</w:t>
            </w:r>
          </w:p>
          <w:p w14:paraId="2C1794BC" w14:textId="1348F259" w:rsidR="00394D23" w:rsidRDefault="00394D23" w:rsidP="00BB7ED4">
            <w:pPr>
              <w:jc w:val="both"/>
              <w:rPr>
                <w:lang w:val="fr-CA"/>
              </w:rPr>
            </w:pPr>
            <w:r>
              <w:rPr>
                <w:lang w:val="fr-CA"/>
              </w:rPr>
              <w:t>*La dose sera arrondie au 500 mg près.</w:t>
            </w:r>
          </w:p>
        </w:tc>
        <w:tc>
          <w:tcPr>
            <w:tcW w:w="992" w:type="dxa"/>
          </w:tcPr>
          <w:p w14:paraId="1FB1C8A4" w14:textId="728E5629" w:rsidR="000950CF" w:rsidRDefault="000950CF" w:rsidP="00DB5FCD">
            <w:pPr>
              <w:jc w:val="center"/>
              <w:rPr>
                <w:lang w:val="fr-CA"/>
              </w:rPr>
            </w:pPr>
            <w:r>
              <w:rPr>
                <w:lang w:val="fr-CA"/>
              </w:rPr>
              <w:t>Orale</w:t>
            </w:r>
          </w:p>
        </w:tc>
        <w:tc>
          <w:tcPr>
            <w:tcW w:w="4896" w:type="dxa"/>
          </w:tcPr>
          <w:p w14:paraId="026AF4FA" w14:textId="06751719" w:rsidR="000950CF" w:rsidRDefault="000950CF" w:rsidP="00BB7ED4">
            <w:pPr>
              <w:jc w:val="both"/>
              <w:rPr>
                <w:lang w:val="fr-CA"/>
              </w:rPr>
            </w:pPr>
            <w:r>
              <w:rPr>
                <w:lang w:val="fr-CA"/>
              </w:rPr>
              <w:t>2 fois par</w:t>
            </w:r>
            <w:r w:rsidR="00DB5FCD">
              <w:rPr>
                <w:lang w:val="fr-CA"/>
              </w:rPr>
              <w:t xml:space="preserve"> jour</w:t>
            </w:r>
            <w:r>
              <w:rPr>
                <w:lang w:val="fr-CA"/>
              </w:rPr>
              <w:t xml:space="preserve"> pour 2 semaines</w:t>
            </w:r>
            <w:r w:rsidR="00DB5FCD">
              <w:rPr>
                <w:lang w:val="fr-CA"/>
              </w:rPr>
              <w:t>,</w:t>
            </w:r>
            <w:r>
              <w:rPr>
                <w:lang w:val="fr-CA"/>
              </w:rPr>
              <w:t xml:space="preserve"> suivi d’une période de repos d’une semaine</w:t>
            </w:r>
            <w:r w:rsidR="00DB5FCD">
              <w:rPr>
                <w:lang w:val="fr-CA"/>
              </w:rPr>
              <w:t>,</w:t>
            </w:r>
            <w:r>
              <w:rPr>
                <w:lang w:val="fr-CA"/>
              </w:rPr>
              <w:t xml:space="preserve"> pour </w:t>
            </w:r>
            <w:r w:rsidR="00DB5FCD">
              <w:rPr>
                <w:lang w:val="fr-CA"/>
              </w:rPr>
              <w:t>un cycle de 3 semaines</w:t>
            </w:r>
          </w:p>
        </w:tc>
      </w:tr>
      <w:tr w:rsidR="000950CF" w14:paraId="14B13B11" w14:textId="77777777" w:rsidTr="00DB5FCD">
        <w:tc>
          <w:tcPr>
            <w:tcW w:w="1951" w:type="dxa"/>
          </w:tcPr>
          <w:p w14:paraId="5774423B" w14:textId="7B0E155F" w:rsidR="000950CF" w:rsidRDefault="000950CF" w:rsidP="00BB7ED4">
            <w:pPr>
              <w:jc w:val="both"/>
              <w:rPr>
                <w:lang w:val="fr-CA"/>
              </w:rPr>
            </w:pPr>
            <w:r>
              <w:rPr>
                <w:lang w:val="fr-CA"/>
              </w:rPr>
              <w:t>Paclitaxel</w:t>
            </w:r>
          </w:p>
        </w:tc>
        <w:tc>
          <w:tcPr>
            <w:tcW w:w="1701" w:type="dxa"/>
          </w:tcPr>
          <w:p w14:paraId="221DADE6" w14:textId="06627910" w:rsidR="000950CF" w:rsidRDefault="000950CF" w:rsidP="00BB7ED4">
            <w:pPr>
              <w:jc w:val="both"/>
              <w:rPr>
                <w:lang w:val="fr-CA"/>
              </w:rPr>
            </w:pPr>
            <w:r>
              <w:rPr>
                <w:lang w:val="fr-CA"/>
              </w:rPr>
              <w:t>80 mg/m</w:t>
            </w:r>
            <w:r w:rsidRPr="000950CF">
              <w:rPr>
                <w:vertAlign w:val="superscript"/>
                <w:lang w:val="fr-CA"/>
              </w:rPr>
              <w:t>2</w:t>
            </w:r>
          </w:p>
        </w:tc>
        <w:tc>
          <w:tcPr>
            <w:tcW w:w="992" w:type="dxa"/>
          </w:tcPr>
          <w:p w14:paraId="67A50993" w14:textId="598C4786" w:rsidR="000950CF" w:rsidRDefault="000950CF" w:rsidP="00DB5FCD">
            <w:pPr>
              <w:jc w:val="center"/>
              <w:rPr>
                <w:lang w:val="fr-CA"/>
              </w:rPr>
            </w:pPr>
            <w:r>
              <w:rPr>
                <w:lang w:val="fr-CA"/>
              </w:rPr>
              <w:t>IV</w:t>
            </w:r>
          </w:p>
        </w:tc>
        <w:tc>
          <w:tcPr>
            <w:tcW w:w="4896" w:type="dxa"/>
          </w:tcPr>
          <w:p w14:paraId="416D2F02" w14:textId="07DB5ED0" w:rsidR="000950CF" w:rsidRDefault="000950CF" w:rsidP="00BB7ED4">
            <w:pPr>
              <w:jc w:val="both"/>
              <w:rPr>
                <w:lang w:val="fr-CA"/>
              </w:rPr>
            </w:pPr>
            <w:r>
              <w:rPr>
                <w:lang w:val="fr-CA"/>
              </w:rPr>
              <w:t xml:space="preserve">À chaque semaine pour </w:t>
            </w:r>
            <w:r w:rsidR="00DB5FCD">
              <w:rPr>
                <w:lang w:val="fr-CA"/>
              </w:rPr>
              <w:t>un cycle de 3 semaines</w:t>
            </w:r>
          </w:p>
        </w:tc>
      </w:tr>
      <w:tr w:rsidR="000950CF" w14:paraId="33866043" w14:textId="77777777" w:rsidTr="00DB5FCD">
        <w:tc>
          <w:tcPr>
            <w:tcW w:w="1951" w:type="dxa"/>
          </w:tcPr>
          <w:p w14:paraId="6E33BEC2" w14:textId="7604D84D" w:rsidR="000950CF" w:rsidRDefault="000950CF" w:rsidP="00BB7ED4">
            <w:pPr>
              <w:jc w:val="both"/>
              <w:rPr>
                <w:lang w:val="fr-CA"/>
              </w:rPr>
            </w:pPr>
            <w:proofErr w:type="spellStart"/>
            <w:r>
              <w:rPr>
                <w:lang w:val="fr-CA"/>
              </w:rPr>
              <w:t>Nab</w:t>
            </w:r>
            <w:proofErr w:type="spellEnd"/>
            <w:r>
              <w:rPr>
                <w:lang w:val="fr-CA"/>
              </w:rPr>
              <w:t>-Paclitaxel</w:t>
            </w:r>
          </w:p>
        </w:tc>
        <w:tc>
          <w:tcPr>
            <w:tcW w:w="1701" w:type="dxa"/>
          </w:tcPr>
          <w:p w14:paraId="522A1289" w14:textId="074B453E" w:rsidR="000950CF" w:rsidRDefault="000950CF" w:rsidP="00BB7ED4">
            <w:pPr>
              <w:jc w:val="both"/>
              <w:rPr>
                <w:lang w:val="fr-CA"/>
              </w:rPr>
            </w:pPr>
            <w:r>
              <w:rPr>
                <w:lang w:val="fr-CA"/>
              </w:rPr>
              <w:t>100 mg/m</w:t>
            </w:r>
            <w:r w:rsidRPr="000950CF">
              <w:rPr>
                <w:vertAlign w:val="superscript"/>
                <w:lang w:val="fr-CA"/>
              </w:rPr>
              <w:t>2</w:t>
            </w:r>
          </w:p>
        </w:tc>
        <w:tc>
          <w:tcPr>
            <w:tcW w:w="992" w:type="dxa"/>
          </w:tcPr>
          <w:p w14:paraId="3315E790" w14:textId="75A0B76B" w:rsidR="000950CF" w:rsidRDefault="000950CF" w:rsidP="00DB5FCD">
            <w:pPr>
              <w:jc w:val="center"/>
              <w:rPr>
                <w:lang w:val="fr-CA"/>
              </w:rPr>
            </w:pPr>
            <w:r>
              <w:rPr>
                <w:lang w:val="fr-CA"/>
              </w:rPr>
              <w:t>IV</w:t>
            </w:r>
          </w:p>
        </w:tc>
        <w:tc>
          <w:tcPr>
            <w:tcW w:w="4896" w:type="dxa"/>
          </w:tcPr>
          <w:p w14:paraId="6A615853" w14:textId="4DEDB34C" w:rsidR="000950CF" w:rsidRDefault="000950CF" w:rsidP="00BB7ED4">
            <w:pPr>
              <w:jc w:val="both"/>
              <w:rPr>
                <w:lang w:val="fr-CA"/>
              </w:rPr>
            </w:pPr>
            <w:r>
              <w:rPr>
                <w:lang w:val="fr-CA"/>
              </w:rPr>
              <w:t>À chaque semaine pour 3 semaines</w:t>
            </w:r>
            <w:r w:rsidR="00DB5FCD">
              <w:rPr>
                <w:lang w:val="fr-CA"/>
              </w:rPr>
              <w:t>,</w:t>
            </w:r>
            <w:r w:rsidR="00F8181D">
              <w:rPr>
                <w:lang w:val="fr-CA"/>
              </w:rPr>
              <w:t xml:space="preserve"> suivi d’</w:t>
            </w:r>
            <w:r>
              <w:rPr>
                <w:lang w:val="fr-CA"/>
              </w:rPr>
              <w:t>une semaine de repos</w:t>
            </w:r>
            <w:r w:rsidR="00DB5FCD">
              <w:rPr>
                <w:lang w:val="fr-CA"/>
              </w:rPr>
              <w:t>,</w:t>
            </w:r>
            <w:r>
              <w:rPr>
                <w:lang w:val="fr-CA"/>
              </w:rPr>
              <w:t xml:space="preserve"> pour un cycle de 4 semaines</w:t>
            </w:r>
          </w:p>
        </w:tc>
      </w:tr>
    </w:tbl>
    <w:p w14:paraId="3D0F6524" w14:textId="1B017858" w:rsidR="00763AE9" w:rsidRDefault="00763AE9" w:rsidP="00876761">
      <w:pPr>
        <w:jc w:val="both"/>
        <w:rPr>
          <w:lang w:val="fr-CA"/>
        </w:rPr>
      </w:pPr>
    </w:p>
    <w:p w14:paraId="227284F6" w14:textId="1E63A5AA" w:rsidR="000C5B19" w:rsidRDefault="000C5B19" w:rsidP="00876761">
      <w:pPr>
        <w:jc w:val="both"/>
        <w:rPr>
          <w:lang w:val="fr-CA"/>
        </w:rPr>
      </w:pPr>
    </w:p>
    <w:p w14:paraId="6FD72B7E" w14:textId="2CAC7E94" w:rsidR="000C5B19" w:rsidRDefault="000C5B19" w:rsidP="00876761">
      <w:pPr>
        <w:jc w:val="both"/>
        <w:rPr>
          <w:lang w:val="fr-CA"/>
        </w:rPr>
      </w:pPr>
    </w:p>
    <w:p w14:paraId="7080CCB4" w14:textId="77777777" w:rsidR="000C5B19" w:rsidRDefault="000C5B19" w:rsidP="00876761">
      <w:pPr>
        <w:jc w:val="both"/>
        <w:rPr>
          <w:lang w:val="fr-CA"/>
        </w:rPr>
      </w:pPr>
    </w:p>
    <w:p w14:paraId="24D8F51F" w14:textId="6ECA1F43" w:rsidR="005B37B4" w:rsidRPr="005B37B4" w:rsidRDefault="005B37B4" w:rsidP="00876761">
      <w:pPr>
        <w:jc w:val="both"/>
        <w:rPr>
          <w:b/>
          <w:lang w:val="fr-CA"/>
        </w:rPr>
      </w:pPr>
      <w:r w:rsidRPr="005B37B4">
        <w:rPr>
          <w:b/>
          <w:lang w:val="fr-CA"/>
        </w:rPr>
        <w:t>Poids</w:t>
      </w:r>
    </w:p>
    <w:p w14:paraId="65E0451A" w14:textId="72B9C935" w:rsidR="005D76DA" w:rsidRDefault="005D76DA" w:rsidP="00876761">
      <w:pPr>
        <w:jc w:val="both"/>
        <w:rPr>
          <w:lang w:val="fr-CA"/>
        </w:rPr>
      </w:pPr>
      <w:r>
        <w:rPr>
          <w:lang w:val="fr-CA"/>
        </w:rPr>
        <w:lastRenderedPageBreak/>
        <w:t xml:space="preserve">Le poids du sujet au screening sera utilisé pour calculer la dose initiale. Si, au cours du traitement, le poids du sujet a changé de </w:t>
      </w:r>
      <w:r>
        <w:rPr>
          <w:rFonts w:cstheme="minorHAnsi"/>
          <w:lang w:val="fr-CA"/>
        </w:rPr>
        <w:t>≥</w:t>
      </w:r>
      <w:r>
        <w:rPr>
          <w:lang w:val="fr-CA"/>
        </w:rPr>
        <w:t xml:space="preserve"> </w:t>
      </w:r>
      <w:r>
        <w:rPr>
          <w:rFonts w:cstheme="minorHAnsi"/>
          <w:lang w:val="fr-CA"/>
        </w:rPr>
        <w:t>±</w:t>
      </w:r>
      <w:r>
        <w:rPr>
          <w:lang w:val="fr-CA"/>
        </w:rPr>
        <w:t xml:space="preserve">10 %, la dose du sujet sera recalculée en fonction du poids mis à jour. </w:t>
      </w:r>
    </w:p>
    <w:p w14:paraId="16A9E6B8" w14:textId="77777777" w:rsidR="004E167E" w:rsidRDefault="004E167E" w:rsidP="00876761">
      <w:pPr>
        <w:jc w:val="both"/>
        <w:rPr>
          <w:lang w:val="fr-CA"/>
        </w:rPr>
      </w:pPr>
    </w:p>
    <w:p w14:paraId="76D292B9" w14:textId="04C942F9" w:rsidR="00B36B00" w:rsidRPr="00F8181D" w:rsidRDefault="00CC3978" w:rsidP="00876761">
      <w:pPr>
        <w:jc w:val="both"/>
        <w:rPr>
          <w:b/>
          <w:lang w:val="fr-CA"/>
        </w:rPr>
      </w:pPr>
      <w:r w:rsidRPr="00F8181D">
        <w:rPr>
          <w:b/>
          <w:lang w:val="fr-CA"/>
        </w:rPr>
        <w:t>Durée du traitement :</w:t>
      </w:r>
    </w:p>
    <w:p w14:paraId="381B0919" w14:textId="3DB32EE9" w:rsidR="00CC3978" w:rsidRDefault="00CC3978" w:rsidP="00876761">
      <w:pPr>
        <w:jc w:val="both"/>
        <w:rPr>
          <w:lang w:val="fr-CA"/>
        </w:rPr>
      </w:pPr>
      <w:r>
        <w:rPr>
          <w:lang w:val="fr-CA"/>
        </w:rPr>
        <w:t>À moins que des critères spécifiques d’arrêt de traitement ne soient remplis ou que le participant retire son consentement, tous les participants continueront à recevoir le traitement jusqu’à progression de la maladie. Pour les participants randomisés dans le bras chimiothérapie à un seul agent selon le choix de l’investigateur, le passage (</w:t>
      </w:r>
      <w:r w:rsidRPr="00CC3978">
        <w:rPr>
          <w:i/>
          <w:lang w:val="fr-CA"/>
        </w:rPr>
        <w:t>crossover</w:t>
      </w:r>
      <w:r>
        <w:rPr>
          <w:lang w:val="fr-CA"/>
        </w:rPr>
        <w:t>) au DB-1303 ne sera pas autorisé.</w:t>
      </w:r>
    </w:p>
    <w:p w14:paraId="458F54FC" w14:textId="77777777" w:rsidR="0096756E" w:rsidRDefault="0096756E" w:rsidP="00876761">
      <w:pPr>
        <w:jc w:val="both"/>
        <w:rPr>
          <w:lang w:val="fr-CA"/>
        </w:rPr>
      </w:pPr>
    </w:p>
    <w:p w14:paraId="3BAF4A19" w14:textId="71C9AAB0" w:rsidR="00C8103A" w:rsidRPr="00C8103A" w:rsidRDefault="00C8103A" w:rsidP="00876761">
      <w:pPr>
        <w:jc w:val="both"/>
        <w:rPr>
          <w:b/>
          <w:lang w:val="fr-CA"/>
        </w:rPr>
      </w:pPr>
      <w:r w:rsidRPr="00C8103A">
        <w:rPr>
          <w:b/>
          <w:lang w:val="fr-CA"/>
        </w:rPr>
        <w:t>Thérapie de support</w:t>
      </w:r>
    </w:p>
    <w:tbl>
      <w:tblPr>
        <w:tblStyle w:val="Grilledutableau"/>
        <w:tblW w:w="0" w:type="auto"/>
        <w:tblLook w:val="04A0" w:firstRow="1" w:lastRow="0" w:firstColumn="1" w:lastColumn="0" w:noHBand="0" w:noVBand="1"/>
      </w:tblPr>
      <w:tblGrid>
        <w:gridCol w:w="4770"/>
        <w:gridCol w:w="4770"/>
      </w:tblGrid>
      <w:tr w:rsidR="00C8103A" w14:paraId="0B851820" w14:textId="77777777" w:rsidTr="00C8103A">
        <w:tc>
          <w:tcPr>
            <w:tcW w:w="4770" w:type="dxa"/>
          </w:tcPr>
          <w:p w14:paraId="28A69D33" w14:textId="6F94274B" w:rsidR="00C8103A" w:rsidRPr="00C8103A" w:rsidRDefault="00C8103A" w:rsidP="00C8103A">
            <w:pPr>
              <w:jc w:val="center"/>
              <w:rPr>
                <w:b/>
                <w:lang w:val="fr-CA"/>
              </w:rPr>
            </w:pPr>
            <w:r>
              <w:rPr>
                <w:b/>
                <w:lang w:val="fr-CA"/>
              </w:rPr>
              <w:t>Soins de support</w:t>
            </w:r>
            <w:r w:rsidRPr="00C8103A">
              <w:rPr>
                <w:b/>
                <w:lang w:val="fr-CA"/>
              </w:rPr>
              <w:t>/classe de médicament</w:t>
            </w:r>
          </w:p>
        </w:tc>
        <w:tc>
          <w:tcPr>
            <w:tcW w:w="4770" w:type="dxa"/>
          </w:tcPr>
          <w:p w14:paraId="1AE9844C" w14:textId="1D226AAF" w:rsidR="00C8103A" w:rsidRPr="00C8103A" w:rsidRDefault="00C8103A" w:rsidP="00C8103A">
            <w:pPr>
              <w:jc w:val="center"/>
              <w:rPr>
                <w:b/>
                <w:lang w:val="fr-CA"/>
              </w:rPr>
            </w:pPr>
            <w:r w:rsidRPr="00C8103A">
              <w:rPr>
                <w:b/>
                <w:lang w:val="fr-CA"/>
              </w:rPr>
              <w:t>Utilisation</w:t>
            </w:r>
          </w:p>
        </w:tc>
      </w:tr>
      <w:tr w:rsidR="00C8103A" w14:paraId="6970264F" w14:textId="77777777" w:rsidTr="00C8103A">
        <w:tc>
          <w:tcPr>
            <w:tcW w:w="4770" w:type="dxa"/>
          </w:tcPr>
          <w:p w14:paraId="0BFB462A" w14:textId="3B87E298" w:rsidR="00C8103A" w:rsidRDefault="003E77D5" w:rsidP="00876761">
            <w:pPr>
              <w:jc w:val="both"/>
              <w:rPr>
                <w:lang w:val="fr-CA"/>
              </w:rPr>
            </w:pPr>
            <w:r>
              <w:rPr>
                <w:lang w:val="fr-CA"/>
              </w:rPr>
              <w:t>Agents antiémétiques, incluant les antagonistes du récepteur 5-hydroxytryptamine (5-HT3), les antagonistes du récepteur neurokinin-1 (NK-) et les stéroïdes (ex : dexaméthasone)</w:t>
            </w:r>
          </w:p>
        </w:tc>
        <w:tc>
          <w:tcPr>
            <w:tcW w:w="4770" w:type="dxa"/>
          </w:tcPr>
          <w:p w14:paraId="41BF781F" w14:textId="1D3326F9" w:rsidR="00C8103A" w:rsidRDefault="003E77D5" w:rsidP="00876761">
            <w:pPr>
              <w:jc w:val="both"/>
              <w:rPr>
                <w:lang w:val="fr-CA"/>
              </w:rPr>
            </w:pPr>
            <w:r>
              <w:rPr>
                <w:lang w:val="fr-CA"/>
              </w:rPr>
              <w:t xml:space="preserve">Le DB-1303 est </w:t>
            </w:r>
            <w:proofErr w:type="spellStart"/>
            <w:r>
              <w:rPr>
                <w:lang w:val="fr-CA"/>
              </w:rPr>
              <w:t>émétogène</w:t>
            </w:r>
            <w:proofErr w:type="spellEnd"/>
            <w:r>
              <w:rPr>
                <w:lang w:val="fr-CA"/>
              </w:rPr>
              <w:t>, ce qui inclut des nausées et/ou vomissements retardés. Avant chaque dose de DB-1303, les participants doivent recevoir une prémédication avec une combinaison de 2 ou 3 médicaments (ex : dexaméthasone avec un antagoniste du récepteur 5-HT3 et/ou un antagoniste du récepteur NK1, ainsi que d’autres m</w:t>
            </w:r>
            <w:r w:rsidR="009E162D">
              <w:rPr>
                <w:lang w:val="fr-CA"/>
              </w:rPr>
              <w:t>é</w:t>
            </w:r>
            <w:r>
              <w:rPr>
                <w:lang w:val="fr-CA"/>
              </w:rPr>
              <w:t>dicaments si indiqué) pour la prévention des nausées et vomissements induits par la chimiothérapie</w:t>
            </w:r>
          </w:p>
        </w:tc>
      </w:tr>
      <w:tr w:rsidR="00C8103A" w14:paraId="575B9845" w14:textId="77777777" w:rsidTr="00C8103A">
        <w:tc>
          <w:tcPr>
            <w:tcW w:w="4770" w:type="dxa"/>
          </w:tcPr>
          <w:p w14:paraId="0E7A97DE" w14:textId="06383FC4" w:rsidR="00C8103A" w:rsidRDefault="0090425D" w:rsidP="00876761">
            <w:pPr>
              <w:jc w:val="both"/>
              <w:rPr>
                <w:lang w:val="fr-CA"/>
              </w:rPr>
            </w:pPr>
            <w:r>
              <w:rPr>
                <w:lang w:val="fr-CA"/>
              </w:rPr>
              <w:t xml:space="preserve">Médicaments ou traitements concomitants (ex : acétaminophène ou </w:t>
            </w:r>
            <w:proofErr w:type="spellStart"/>
            <w:r>
              <w:rPr>
                <w:lang w:val="fr-CA"/>
              </w:rPr>
              <w:t>diphenhydramine</w:t>
            </w:r>
            <w:proofErr w:type="spellEnd"/>
            <w:r>
              <w:rPr>
                <w:lang w:val="fr-CA"/>
              </w:rPr>
              <w:t>) jugés nécessaires pour fournir des soins de support ou prophylactiques, à l’exception des médicaments identifiés comme « interdits » dans le protocole</w:t>
            </w:r>
          </w:p>
        </w:tc>
        <w:tc>
          <w:tcPr>
            <w:tcW w:w="4770" w:type="dxa"/>
          </w:tcPr>
          <w:p w14:paraId="1020DA19" w14:textId="70F9E401" w:rsidR="00C8103A" w:rsidRDefault="005971A3" w:rsidP="00876761">
            <w:pPr>
              <w:jc w:val="both"/>
              <w:rPr>
                <w:lang w:val="fr-CA"/>
              </w:rPr>
            </w:pPr>
            <w:r>
              <w:rPr>
                <w:lang w:val="fr-CA"/>
              </w:rPr>
              <w:t>À administrer tel que prescrit par l’investigateur</w:t>
            </w:r>
          </w:p>
        </w:tc>
      </w:tr>
      <w:tr w:rsidR="00C8103A" w14:paraId="5C80C937" w14:textId="77777777" w:rsidTr="00C8103A">
        <w:tc>
          <w:tcPr>
            <w:tcW w:w="4770" w:type="dxa"/>
          </w:tcPr>
          <w:p w14:paraId="6FED68D4" w14:textId="5966D6A1" w:rsidR="00C8103A" w:rsidRDefault="005971A3" w:rsidP="00876761">
            <w:pPr>
              <w:jc w:val="both"/>
              <w:rPr>
                <w:lang w:val="fr-CA"/>
              </w:rPr>
            </w:pPr>
            <w:r>
              <w:rPr>
                <w:lang w:val="fr-CA"/>
              </w:rPr>
              <w:t>Meilleurs soins de soutien (y compris les antibiotiques, soutien nutritionnel, correction des troubles métaboliques, contrôle optimal des symptômes et soulagement de la douleur)</w:t>
            </w:r>
          </w:p>
        </w:tc>
        <w:tc>
          <w:tcPr>
            <w:tcW w:w="4770" w:type="dxa"/>
          </w:tcPr>
          <w:p w14:paraId="01DB7E16" w14:textId="40188C8C" w:rsidR="00C8103A" w:rsidRDefault="00B27F5A" w:rsidP="00876761">
            <w:pPr>
              <w:jc w:val="both"/>
              <w:rPr>
                <w:lang w:val="fr-CA"/>
              </w:rPr>
            </w:pPr>
            <w:r>
              <w:rPr>
                <w:lang w:val="fr-CA"/>
              </w:rPr>
              <w:t>Devraient être utilisés si nécessaire, pour tous les participants</w:t>
            </w:r>
          </w:p>
        </w:tc>
      </w:tr>
      <w:tr w:rsidR="00C8103A" w14:paraId="4938F961" w14:textId="77777777" w:rsidTr="00C8103A">
        <w:tc>
          <w:tcPr>
            <w:tcW w:w="4770" w:type="dxa"/>
          </w:tcPr>
          <w:p w14:paraId="53B417CD" w14:textId="4EB911AB" w:rsidR="00C8103A" w:rsidRDefault="0075331D" w:rsidP="00876761">
            <w:pPr>
              <w:jc w:val="both"/>
              <w:rPr>
                <w:lang w:val="fr-CA"/>
              </w:rPr>
            </w:pPr>
            <w:r>
              <w:rPr>
                <w:lang w:val="fr-CA"/>
              </w:rPr>
              <w:t>Facteurs de croissance hématopoïétique</w:t>
            </w:r>
          </w:p>
        </w:tc>
        <w:tc>
          <w:tcPr>
            <w:tcW w:w="4770" w:type="dxa"/>
          </w:tcPr>
          <w:p w14:paraId="3F01F5A1" w14:textId="452B6273" w:rsidR="00C8103A" w:rsidRDefault="0075331D" w:rsidP="0075331D">
            <w:pPr>
              <w:jc w:val="both"/>
              <w:rPr>
                <w:lang w:val="fr-CA"/>
              </w:rPr>
            </w:pPr>
            <w:r>
              <w:rPr>
                <w:lang w:val="fr-CA"/>
              </w:rPr>
              <w:t>Les facteurs de croissance hématopoïétiques peuvent être utilisés à des fins prophylactiques ou thérapeutiques selon le jugement clinique de l’investigateur</w:t>
            </w:r>
          </w:p>
        </w:tc>
      </w:tr>
    </w:tbl>
    <w:p w14:paraId="2D2B50DB" w14:textId="77777777" w:rsidR="00C8103A" w:rsidRDefault="00C8103A" w:rsidP="00876761">
      <w:pPr>
        <w:jc w:val="both"/>
        <w:rPr>
          <w:lang w:val="fr-CA"/>
        </w:rPr>
      </w:pPr>
    </w:p>
    <w:p w14:paraId="6C6E732E" w14:textId="77777777" w:rsidR="00061C9D" w:rsidRDefault="00061C9D" w:rsidP="00876761">
      <w:pPr>
        <w:jc w:val="both"/>
        <w:rPr>
          <w:lang w:val="fr-CA"/>
        </w:rPr>
      </w:pPr>
    </w:p>
    <w:p w14:paraId="64458E04" w14:textId="77777777" w:rsidR="00061C9D" w:rsidRDefault="00061C9D" w:rsidP="00876761">
      <w:pPr>
        <w:jc w:val="both"/>
        <w:rPr>
          <w:lang w:val="fr-CA"/>
        </w:rPr>
      </w:pPr>
    </w:p>
    <w:p w14:paraId="5B661548" w14:textId="77777777" w:rsidR="00061C9D" w:rsidRDefault="00061C9D" w:rsidP="00876761">
      <w:pPr>
        <w:jc w:val="both"/>
        <w:rPr>
          <w:lang w:val="fr-CA"/>
        </w:rPr>
      </w:pPr>
    </w:p>
    <w:p w14:paraId="764B3F39" w14:textId="77777777" w:rsidR="00061C9D" w:rsidRDefault="00061C9D" w:rsidP="00876761">
      <w:pPr>
        <w:jc w:val="both"/>
        <w:rPr>
          <w:lang w:val="fr-CA"/>
        </w:rPr>
      </w:pPr>
    </w:p>
    <w:p w14:paraId="35339BE1" w14:textId="5AA56959" w:rsidR="00876761" w:rsidRDefault="00876761" w:rsidP="00BB7ED4">
      <w:pPr>
        <w:jc w:val="both"/>
        <w:rPr>
          <w:lang w:val="fr-CA"/>
        </w:rPr>
      </w:pPr>
      <w:r>
        <w:rPr>
          <w:lang w:val="fr-CA"/>
        </w:rPr>
        <w:t>DB-1303</w:t>
      </w:r>
    </w:p>
    <w:p w14:paraId="489A185C" w14:textId="153DA2B4" w:rsidR="00876761" w:rsidRPr="00876761" w:rsidRDefault="00876761" w:rsidP="00876761">
      <w:pPr>
        <w:pStyle w:val="Paragraphedeliste"/>
        <w:numPr>
          <w:ilvl w:val="0"/>
          <w:numId w:val="4"/>
        </w:numPr>
        <w:jc w:val="both"/>
        <w:rPr>
          <w:lang w:val="fr-CA"/>
        </w:rPr>
      </w:pPr>
      <w:r>
        <w:rPr>
          <w:lang w:val="fr-CA"/>
        </w:rPr>
        <w:lastRenderedPageBreak/>
        <w:t>Médicament anticorps conjugué composé d’un anti-HER2 humanisé (récepteur 2 du facteur de croissance épidermique humain), d’IgG1 (</w:t>
      </w:r>
      <w:proofErr w:type="spellStart"/>
      <w:r>
        <w:rPr>
          <w:lang w:val="fr-CA"/>
        </w:rPr>
        <w:t>immunoglobuà</w:t>
      </w:r>
      <w:proofErr w:type="spellEnd"/>
      <w:r>
        <w:rPr>
          <w:lang w:val="fr-CA"/>
        </w:rPr>
        <w:t xml:space="preserve"> </w:t>
      </w:r>
      <w:proofErr w:type="spellStart"/>
      <w:r>
        <w:rPr>
          <w:lang w:val="fr-CA"/>
        </w:rPr>
        <w:t>uneline</w:t>
      </w:r>
      <w:proofErr w:type="spellEnd"/>
      <w:r>
        <w:rPr>
          <w:lang w:val="fr-CA"/>
        </w:rPr>
        <w:t xml:space="preserve"> G1) anticorps monoclonal (biosimilaire du trastuzumab) lié de manière covalente à un inhibiteur exclusif de l’ADN topoisomérase I (un dérivé de l’</w:t>
      </w:r>
      <w:proofErr w:type="spellStart"/>
      <w:r>
        <w:rPr>
          <w:lang w:val="fr-CA"/>
        </w:rPr>
        <w:t>exatecan</w:t>
      </w:r>
      <w:proofErr w:type="spellEnd"/>
      <w:r>
        <w:rPr>
          <w:lang w:val="fr-CA"/>
        </w:rPr>
        <w:t xml:space="preserve">) via un lieur </w:t>
      </w:r>
      <w:proofErr w:type="spellStart"/>
      <w:r>
        <w:rPr>
          <w:lang w:val="fr-CA"/>
        </w:rPr>
        <w:t>tétrapeptide</w:t>
      </w:r>
      <w:proofErr w:type="spellEnd"/>
      <w:r>
        <w:rPr>
          <w:lang w:val="fr-CA"/>
        </w:rPr>
        <w:t xml:space="preserve"> clivable.</w:t>
      </w:r>
    </w:p>
    <w:p w14:paraId="17EFC708" w14:textId="77777777" w:rsidR="00876761" w:rsidRDefault="00876761" w:rsidP="00BB7ED4">
      <w:pPr>
        <w:jc w:val="both"/>
        <w:rPr>
          <w:lang w:val="fr-CA"/>
        </w:rPr>
      </w:pPr>
    </w:p>
    <w:p w14:paraId="2D501180" w14:textId="1CF41A0B" w:rsidR="00B66EFF" w:rsidRPr="00B66EFF" w:rsidRDefault="00B66EFF" w:rsidP="00BB7ED4">
      <w:pPr>
        <w:jc w:val="both"/>
        <w:rPr>
          <w:b/>
          <w:lang w:val="fr-CA"/>
        </w:rPr>
      </w:pPr>
      <w:r w:rsidRPr="00B66EFF">
        <w:rPr>
          <w:b/>
          <w:color w:val="00B0F0"/>
          <w:lang w:val="fr-CA"/>
        </w:rPr>
        <w:t>Conseil :</w:t>
      </w:r>
    </w:p>
    <w:p w14:paraId="5B97D9DB" w14:textId="460B81BF" w:rsidR="00B66EFF" w:rsidRDefault="00B66EFF" w:rsidP="00B66EFF">
      <w:pPr>
        <w:pStyle w:val="Paragraphedeliste"/>
        <w:numPr>
          <w:ilvl w:val="0"/>
          <w:numId w:val="4"/>
        </w:numPr>
        <w:jc w:val="both"/>
        <w:rPr>
          <w:lang w:val="fr-CA"/>
        </w:rPr>
      </w:pPr>
      <w:r>
        <w:rPr>
          <w:lang w:val="fr-CA"/>
        </w:rPr>
        <w:t>DB-1303 : référer le participant au formulaire de consentement.</w:t>
      </w:r>
    </w:p>
    <w:p w14:paraId="427D5B52" w14:textId="54E032FA" w:rsidR="00B66EFF" w:rsidRDefault="00B66EFF" w:rsidP="00B66EFF">
      <w:pPr>
        <w:pStyle w:val="Paragraphedeliste"/>
        <w:numPr>
          <w:ilvl w:val="2"/>
          <w:numId w:val="4"/>
        </w:numPr>
        <w:jc w:val="both"/>
        <w:rPr>
          <w:lang w:val="fr-CA"/>
        </w:rPr>
      </w:pPr>
      <w:r>
        <w:rPr>
          <w:lang w:val="fr-CA"/>
        </w:rPr>
        <w:t>Faire les ordonnances de soins de support</w:t>
      </w:r>
    </w:p>
    <w:p w14:paraId="74679D53" w14:textId="5C65BF5B" w:rsidR="00B66EFF" w:rsidRDefault="00B66EFF" w:rsidP="00B66EFF">
      <w:pPr>
        <w:pStyle w:val="Paragraphedeliste"/>
        <w:numPr>
          <w:ilvl w:val="0"/>
          <w:numId w:val="4"/>
        </w:numPr>
        <w:jc w:val="both"/>
        <w:rPr>
          <w:lang w:val="fr-CA"/>
        </w:rPr>
      </w:pPr>
      <w:r>
        <w:rPr>
          <w:lang w:val="fr-CA"/>
        </w:rPr>
        <w:t>Chimiothérapie standard : oui</w:t>
      </w:r>
    </w:p>
    <w:p w14:paraId="466AEBF6" w14:textId="580AF25E" w:rsidR="008A6375" w:rsidRPr="00B66EFF" w:rsidRDefault="008A6375" w:rsidP="008A6375">
      <w:pPr>
        <w:pStyle w:val="Paragraphedeliste"/>
        <w:jc w:val="both"/>
        <w:rPr>
          <w:lang w:val="fr-CA"/>
        </w:rPr>
      </w:pPr>
      <w:r>
        <w:rPr>
          <w:lang w:val="fr-CA"/>
        </w:rPr>
        <w:t xml:space="preserve">Particularité pour la </w:t>
      </w:r>
      <w:proofErr w:type="spellStart"/>
      <w:r>
        <w:rPr>
          <w:lang w:val="fr-CA"/>
        </w:rPr>
        <w:t>capécitabine</w:t>
      </w:r>
      <w:proofErr w:type="spellEnd"/>
      <w:r>
        <w:rPr>
          <w:lang w:val="fr-CA"/>
        </w:rPr>
        <w:t> : l’</w:t>
      </w:r>
      <w:proofErr w:type="spellStart"/>
      <w:r>
        <w:rPr>
          <w:lang w:val="fr-CA"/>
        </w:rPr>
        <w:t>infimière</w:t>
      </w:r>
      <w:proofErr w:type="spellEnd"/>
      <w:r>
        <w:rPr>
          <w:lang w:val="fr-CA"/>
        </w:rPr>
        <w:t xml:space="preserve"> de recherche s’occupera de faire céduler le conseil par le PAR.</w:t>
      </w:r>
    </w:p>
    <w:p w14:paraId="73BC2048" w14:textId="77777777" w:rsidR="00B66EFF" w:rsidRDefault="00B66EFF" w:rsidP="00BB7ED4">
      <w:pPr>
        <w:jc w:val="both"/>
        <w:rPr>
          <w:lang w:val="fr-CA"/>
        </w:rPr>
      </w:pPr>
    </w:p>
    <w:p w14:paraId="1D58F511" w14:textId="3A5DA351" w:rsidR="00763AE9" w:rsidRPr="00763AE9" w:rsidRDefault="00763AE9" w:rsidP="00763AE9">
      <w:pPr>
        <w:pStyle w:val="Titre"/>
        <w:rPr>
          <w:b/>
          <w:color w:val="4472C4" w:themeColor="accent1"/>
          <w:sz w:val="28"/>
          <w:szCs w:val="28"/>
        </w:rPr>
      </w:pPr>
      <w:r w:rsidRPr="00763AE9">
        <w:rPr>
          <w:b/>
          <w:color w:val="4472C4" w:themeColor="accent1"/>
          <w:sz w:val="28"/>
          <w:szCs w:val="28"/>
        </w:rPr>
        <w:t>Approvisionnement et réception</w:t>
      </w:r>
    </w:p>
    <w:p w14:paraId="78BE5F5E" w14:textId="77777777" w:rsidR="00763AE9" w:rsidRDefault="00763AE9" w:rsidP="00BB7ED4">
      <w:pPr>
        <w:jc w:val="both"/>
        <w:rPr>
          <w:lang w:val="fr-CA"/>
        </w:rPr>
      </w:pPr>
    </w:p>
    <w:p w14:paraId="3CBDFB37" w14:textId="3F95DFA1" w:rsidR="008D7221" w:rsidRDefault="008D7221" w:rsidP="00BB7ED4">
      <w:pPr>
        <w:jc w:val="both"/>
        <w:rPr>
          <w:lang w:val="fr-CA"/>
        </w:rPr>
      </w:pPr>
      <w:r>
        <w:rPr>
          <w:lang w:val="fr-CA"/>
        </w:rPr>
        <w:t>La médication sera fournie aux sites une fois que toutes les procédures requises de démarrage de l’étude seront terminées.</w:t>
      </w:r>
    </w:p>
    <w:p w14:paraId="73B0E713" w14:textId="188D4517" w:rsidR="008D7221" w:rsidRDefault="008D7221" w:rsidP="00BB7ED4">
      <w:pPr>
        <w:jc w:val="both"/>
        <w:rPr>
          <w:lang w:val="fr-CA"/>
        </w:rPr>
      </w:pPr>
      <w:r>
        <w:rPr>
          <w:lang w:val="fr-CA"/>
        </w:rPr>
        <w:t>Si l’inventaire du site atteint le stock minimum, une commande sera automatiquement déclenchée pour reconstituer l’inventaire jusqu’au stock maximum.</w:t>
      </w:r>
    </w:p>
    <w:p w14:paraId="1FB09DDB" w14:textId="77777777" w:rsidR="00471A57" w:rsidRDefault="00471A57" w:rsidP="00BB7ED4">
      <w:pPr>
        <w:jc w:val="both"/>
        <w:rPr>
          <w:lang w:val="fr-CA"/>
        </w:rPr>
      </w:pPr>
    </w:p>
    <w:p w14:paraId="55A48C29" w14:textId="781EC955" w:rsidR="00471A57" w:rsidRDefault="00997B7E" w:rsidP="00BB7ED4">
      <w:pPr>
        <w:jc w:val="both"/>
        <w:rPr>
          <w:lang w:val="fr-CA"/>
        </w:rPr>
      </w:pPr>
      <w:r>
        <w:rPr>
          <w:lang w:val="fr-CA"/>
        </w:rPr>
        <w:t>La médication sera expédiée dans une boîte d’expédition validée avec un dispositif de surveillance de la température pour surveiller la température tout au long de l’expédition.</w:t>
      </w:r>
    </w:p>
    <w:p w14:paraId="08747E52" w14:textId="08E1C45F" w:rsidR="00997B7E" w:rsidRDefault="00997B7E" w:rsidP="00BB7ED4">
      <w:pPr>
        <w:jc w:val="both"/>
        <w:rPr>
          <w:lang w:val="fr-CA"/>
        </w:rPr>
      </w:pPr>
      <w:r>
        <w:rPr>
          <w:lang w:val="fr-CA"/>
        </w:rPr>
        <w:t>Le délai d’exécution standard pour l’expédition des commandes depuis le dépôt est de 3 jours ouvrables à compter de la réception de la demande de commande.</w:t>
      </w:r>
    </w:p>
    <w:p w14:paraId="1FC737F4" w14:textId="28D512D0" w:rsidR="00141C54" w:rsidRDefault="00141C54" w:rsidP="00BB7ED4">
      <w:pPr>
        <w:jc w:val="both"/>
        <w:rPr>
          <w:lang w:val="fr-CA"/>
        </w:rPr>
      </w:pPr>
      <w:r>
        <w:rPr>
          <w:lang w:val="fr-CA"/>
        </w:rPr>
        <w:t>Dès la réception de la médication au site, le personnel doit</w:t>
      </w:r>
      <w:r w:rsidR="004334E6">
        <w:rPr>
          <w:lang w:val="fr-CA"/>
        </w:rPr>
        <w:t> </w:t>
      </w:r>
      <w:r>
        <w:rPr>
          <w:lang w:val="fr-CA"/>
        </w:rPr>
        <w:t>:</w:t>
      </w:r>
    </w:p>
    <w:p w14:paraId="6A0EE5D8" w14:textId="1B58C49C" w:rsidR="00141C54" w:rsidRDefault="00141C54" w:rsidP="00141C54">
      <w:pPr>
        <w:pStyle w:val="Paragraphedeliste"/>
        <w:numPr>
          <w:ilvl w:val="0"/>
          <w:numId w:val="6"/>
        </w:numPr>
        <w:jc w:val="both"/>
        <w:rPr>
          <w:lang w:val="fr-CA"/>
        </w:rPr>
      </w:pPr>
      <w:r>
        <w:rPr>
          <w:lang w:val="fr-CA"/>
        </w:rPr>
        <w:t>Ouvrir la boîte d’expédition.</w:t>
      </w:r>
    </w:p>
    <w:p w14:paraId="547EB0FD" w14:textId="30BBBA50" w:rsidR="00141C54" w:rsidRDefault="00141C54" w:rsidP="00141C54">
      <w:pPr>
        <w:pStyle w:val="Paragraphedeliste"/>
        <w:numPr>
          <w:ilvl w:val="0"/>
          <w:numId w:val="6"/>
        </w:numPr>
        <w:jc w:val="both"/>
        <w:rPr>
          <w:lang w:val="fr-CA"/>
        </w:rPr>
      </w:pPr>
      <w:r>
        <w:rPr>
          <w:lang w:val="fr-CA"/>
        </w:rPr>
        <w:t>Inspecter visuellement la médication pour détecter tout signe de dommage physique sur le carton et s’assurer qu’elle est en bon état.</w:t>
      </w:r>
    </w:p>
    <w:p w14:paraId="6F7F141D" w14:textId="3AB14A9F" w:rsidR="00141C54" w:rsidRDefault="00141C54" w:rsidP="00141C54">
      <w:pPr>
        <w:pStyle w:val="Paragraphedeliste"/>
        <w:numPr>
          <w:ilvl w:val="0"/>
          <w:numId w:val="6"/>
        </w:numPr>
        <w:jc w:val="both"/>
        <w:rPr>
          <w:lang w:val="fr-CA"/>
        </w:rPr>
      </w:pPr>
      <w:r>
        <w:rPr>
          <w:lang w:val="fr-CA"/>
        </w:rPr>
        <w:t xml:space="preserve">Récupérer et arrêter le dispositif de surveillance de la température, télécharger les données en PDF et les classer avec les documents d’expédition. </w:t>
      </w:r>
      <w:r w:rsidR="00A53C5D">
        <w:rPr>
          <w:lang w:val="fr-CA"/>
        </w:rPr>
        <w:t>Le dispositif peut être détruit, si pas d’excursion.</w:t>
      </w:r>
    </w:p>
    <w:p w14:paraId="5D16049C" w14:textId="21D10B0B" w:rsidR="00141C54" w:rsidRDefault="00141C54" w:rsidP="00141C54">
      <w:pPr>
        <w:pStyle w:val="Paragraphedeliste"/>
        <w:numPr>
          <w:ilvl w:val="0"/>
          <w:numId w:val="6"/>
        </w:numPr>
        <w:jc w:val="both"/>
        <w:rPr>
          <w:lang w:val="fr-CA"/>
        </w:rPr>
      </w:pPr>
      <w:r>
        <w:rPr>
          <w:lang w:val="fr-CA"/>
        </w:rPr>
        <w:t xml:space="preserve"> </w:t>
      </w:r>
      <w:r w:rsidR="00281E0C">
        <w:rPr>
          <w:lang w:val="fr-CA"/>
        </w:rPr>
        <w:t>Si aucune alarme ou aucun dommage ne s’est produit, la médication doit être immédiatement stockée à la température requise dans son carton d’origine jusqu’à son utilisation.</w:t>
      </w:r>
      <w:r w:rsidR="00C46C5A">
        <w:rPr>
          <w:lang w:val="fr-CA"/>
        </w:rPr>
        <w:t xml:space="preserve"> Une fois confirmée qu’aucune excursion de température ne s’est produite, et que l’emballage extérieur soit intact et que toute l’information d’expédition de la médication soit correcte, le pharmacien ou la personne désignée doit confirmer la réception de la médication dans le système RTSM.</w:t>
      </w:r>
    </w:p>
    <w:p w14:paraId="64FAE702" w14:textId="382C65E7" w:rsidR="001C2854" w:rsidRDefault="001C2854" w:rsidP="00141C54">
      <w:pPr>
        <w:pStyle w:val="Paragraphedeliste"/>
        <w:numPr>
          <w:ilvl w:val="0"/>
          <w:numId w:val="6"/>
        </w:numPr>
        <w:jc w:val="both"/>
        <w:rPr>
          <w:lang w:val="fr-CA"/>
        </w:rPr>
      </w:pPr>
      <w:r>
        <w:rPr>
          <w:lang w:val="fr-CA"/>
        </w:rPr>
        <w:t>Si une excursion de température ou un dommage s’est produit, le site doit immédiatement mettre en quarantaine la médication concernée à la température de stockage requise et mettre la médication en quarantaine dans le système RSTM et signaler toute excursion de température ou toutes plaintes concernant la médication.</w:t>
      </w:r>
    </w:p>
    <w:p w14:paraId="1A4E2D55" w14:textId="76A997A0" w:rsidR="001C2854" w:rsidRDefault="001C2854" w:rsidP="00141C54">
      <w:pPr>
        <w:pStyle w:val="Paragraphedeliste"/>
        <w:numPr>
          <w:ilvl w:val="0"/>
          <w:numId w:val="6"/>
        </w:numPr>
        <w:jc w:val="both"/>
        <w:rPr>
          <w:lang w:val="fr-CA"/>
        </w:rPr>
      </w:pPr>
      <w:r>
        <w:rPr>
          <w:lang w:val="fr-CA"/>
        </w:rPr>
        <w:t>Tous les documents originaux de réception pour la médication doivent être conservés sur le site durant toute la durée de l’étude.</w:t>
      </w:r>
    </w:p>
    <w:p w14:paraId="632AD819" w14:textId="23253326" w:rsidR="001C2854" w:rsidRPr="00141C54" w:rsidRDefault="001C2854" w:rsidP="00141C54">
      <w:pPr>
        <w:pStyle w:val="Paragraphedeliste"/>
        <w:numPr>
          <w:ilvl w:val="0"/>
          <w:numId w:val="6"/>
        </w:numPr>
        <w:jc w:val="both"/>
        <w:rPr>
          <w:lang w:val="fr-CA"/>
        </w:rPr>
      </w:pPr>
      <w:r>
        <w:rPr>
          <w:lang w:val="fr-CA"/>
        </w:rPr>
        <w:lastRenderedPageBreak/>
        <w:t>DUALITY / délégué veillera à ce que des quantités suffisantes de médication soient fournies au site. Si à tout moment les niveaux de stock du site sont faibles, le personnel du site doit lancer une nouvelle commande via le système RTSM pour réapprovisionnement à moins que l’inventaire n’atteigne le stock minimum, ce qui déclenchera un approvisionnement automatique en médicaments.</w:t>
      </w:r>
    </w:p>
    <w:p w14:paraId="589487CD" w14:textId="77777777" w:rsidR="00141C54" w:rsidRDefault="00141C54" w:rsidP="00BB7ED4">
      <w:pPr>
        <w:jc w:val="both"/>
        <w:rPr>
          <w:lang w:val="fr-CA"/>
        </w:rPr>
      </w:pPr>
    </w:p>
    <w:p w14:paraId="354F322B" w14:textId="6DA33553" w:rsidR="00763AE9" w:rsidRPr="00763AE9" w:rsidRDefault="00763AE9" w:rsidP="00763AE9">
      <w:pPr>
        <w:pStyle w:val="Titre"/>
        <w:rPr>
          <w:b/>
          <w:color w:val="4472C4" w:themeColor="accent1"/>
          <w:sz w:val="28"/>
          <w:szCs w:val="28"/>
        </w:rPr>
      </w:pPr>
      <w:r w:rsidRPr="00763AE9">
        <w:rPr>
          <w:b/>
          <w:color w:val="4472C4" w:themeColor="accent1"/>
          <w:sz w:val="28"/>
          <w:szCs w:val="28"/>
        </w:rPr>
        <w:t>Emplacement et conservation</w:t>
      </w:r>
    </w:p>
    <w:p w14:paraId="3A4469FF" w14:textId="4BC112DE" w:rsidR="00763AE9" w:rsidRPr="00763AE9" w:rsidRDefault="00763AE9" w:rsidP="00763AE9">
      <w:pPr>
        <w:pStyle w:val="Titre"/>
        <w:rPr>
          <w:color w:val="C00000"/>
          <w:sz w:val="26"/>
          <w:szCs w:val="26"/>
          <w:u w:val="single"/>
        </w:rPr>
      </w:pPr>
      <w:r w:rsidRPr="00763AE9">
        <w:rPr>
          <w:color w:val="C00000"/>
          <w:sz w:val="26"/>
          <w:szCs w:val="26"/>
          <w:u w:val="single"/>
        </w:rPr>
        <w:t>EMPLACEMENT</w:t>
      </w:r>
      <w:r w:rsidR="004334E6">
        <w:rPr>
          <w:color w:val="C00000"/>
          <w:sz w:val="26"/>
          <w:szCs w:val="26"/>
          <w:u w:val="single"/>
        </w:rPr>
        <w:t> </w:t>
      </w:r>
      <w:r w:rsidRPr="00763AE9">
        <w:rPr>
          <w:color w:val="C00000"/>
          <w:sz w:val="26"/>
          <w:szCs w:val="26"/>
          <w:u w:val="single"/>
        </w:rPr>
        <w:t>:</w:t>
      </w:r>
    </w:p>
    <w:p w14:paraId="1C155E90" w14:textId="77777777" w:rsidR="00763AE9" w:rsidRDefault="00763AE9" w:rsidP="00BB7ED4">
      <w:pPr>
        <w:jc w:val="both"/>
        <w:rPr>
          <w:lang w:val="fr-CA"/>
        </w:rPr>
      </w:pPr>
    </w:p>
    <w:p w14:paraId="3051F2CF" w14:textId="226D6E9A" w:rsidR="00CA69A8" w:rsidRDefault="00CA69A8" w:rsidP="00BB7ED4">
      <w:pPr>
        <w:jc w:val="both"/>
        <w:rPr>
          <w:lang w:val="fr-CA"/>
        </w:rPr>
      </w:pPr>
      <w:r>
        <w:rPr>
          <w:lang w:val="fr-CA"/>
        </w:rPr>
        <w:t xml:space="preserve">Les médicaments seront conservés à la pharmacie d’oncologie du centre de </w:t>
      </w:r>
      <w:r w:rsidR="002F157D">
        <w:rPr>
          <w:lang w:val="fr-CA"/>
        </w:rPr>
        <w:t>chimiothérapie</w:t>
      </w:r>
      <w:r>
        <w:rPr>
          <w:lang w:val="fr-CA"/>
        </w:rPr>
        <w:t>.</w:t>
      </w:r>
    </w:p>
    <w:p w14:paraId="4ECBA621" w14:textId="77777777" w:rsidR="00763AE9" w:rsidRDefault="00763AE9" w:rsidP="00BB7ED4">
      <w:pPr>
        <w:jc w:val="both"/>
        <w:rPr>
          <w:lang w:val="fr-CA"/>
        </w:rPr>
      </w:pPr>
    </w:p>
    <w:p w14:paraId="7AD98922" w14:textId="4965F05A" w:rsidR="00763AE9" w:rsidRPr="00763AE9" w:rsidRDefault="00763AE9" w:rsidP="00763AE9">
      <w:pPr>
        <w:pStyle w:val="Titre"/>
        <w:rPr>
          <w:color w:val="C00000"/>
          <w:sz w:val="26"/>
          <w:szCs w:val="26"/>
          <w:u w:val="single"/>
        </w:rPr>
      </w:pPr>
      <w:r w:rsidRPr="00763AE9">
        <w:rPr>
          <w:color w:val="C00000"/>
          <w:sz w:val="26"/>
          <w:szCs w:val="26"/>
          <w:u w:val="single"/>
        </w:rPr>
        <w:t>CONSERVATION</w:t>
      </w:r>
      <w:r w:rsidR="004334E6">
        <w:rPr>
          <w:color w:val="C00000"/>
          <w:sz w:val="26"/>
          <w:szCs w:val="26"/>
          <w:u w:val="single"/>
        </w:rPr>
        <w:t> </w:t>
      </w:r>
      <w:r w:rsidRPr="00763AE9">
        <w:rPr>
          <w:color w:val="C00000"/>
          <w:sz w:val="26"/>
          <w:szCs w:val="26"/>
          <w:u w:val="single"/>
        </w:rPr>
        <w:t>:</w:t>
      </w:r>
    </w:p>
    <w:p w14:paraId="56DCB22F" w14:textId="77777777" w:rsidR="00763AE9" w:rsidRDefault="00763AE9" w:rsidP="00BB7ED4">
      <w:pPr>
        <w:jc w:val="both"/>
        <w:rPr>
          <w:lang w:val="fr-CA"/>
        </w:rPr>
      </w:pPr>
    </w:p>
    <w:tbl>
      <w:tblPr>
        <w:tblStyle w:val="Grilledutableau"/>
        <w:tblW w:w="0" w:type="auto"/>
        <w:tblLook w:val="04A0" w:firstRow="1" w:lastRow="0" w:firstColumn="1" w:lastColumn="0" w:noHBand="0" w:noVBand="1"/>
      </w:tblPr>
      <w:tblGrid>
        <w:gridCol w:w="4770"/>
        <w:gridCol w:w="4770"/>
      </w:tblGrid>
      <w:tr w:rsidR="002F157D" w14:paraId="3682E427" w14:textId="77777777" w:rsidTr="002F157D">
        <w:tc>
          <w:tcPr>
            <w:tcW w:w="4770" w:type="dxa"/>
            <w:shd w:val="clear" w:color="auto" w:fill="F2F2F2" w:themeFill="background1" w:themeFillShade="F2"/>
          </w:tcPr>
          <w:p w14:paraId="05D998BD" w14:textId="7B548ED5" w:rsidR="002F157D" w:rsidRDefault="002F157D" w:rsidP="002F157D">
            <w:pPr>
              <w:jc w:val="center"/>
              <w:rPr>
                <w:lang w:val="fr-CA"/>
              </w:rPr>
            </w:pPr>
            <w:r>
              <w:rPr>
                <w:lang w:val="fr-CA"/>
              </w:rPr>
              <w:t>Médicament</w:t>
            </w:r>
          </w:p>
        </w:tc>
        <w:tc>
          <w:tcPr>
            <w:tcW w:w="4770" w:type="dxa"/>
            <w:shd w:val="clear" w:color="auto" w:fill="F2F2F2" w:themeFill="background1" w:themeFillShade="F2"/>
          </w:tcPr>
          <w:p w14:paraId="07C548B4" w14:textId="2C123B09" w:rsidR="002F157D" w:rsidRDefault="002F157D" w:rsidP="002F157D">
            <w:pPr>
              <w:jc w:val="center"/>
              <w:rPr>
                <w:lang w:val="fr-CA"/>
              </w:rPr>
            </w:pPr>
            <w:r>
              <w:rPr>
                <w:lang w:val="fr-CA"/>
              </w:rPr>
              <w:t>Conservation</w:t>
            </w:r>
          </w:p>
        </w:tc>
      </w:tr>
      <w:tr w:rsidR="002F157D" w14:paraId="18D2BD4E" w14:textId="77777777" w:rsidTr="002F157D">
        <w:tc>
          <w:tcPr>
            <w:tcW w:w="4770" w:type="dxa"/>
          </w:tcPr>
          <w:p w14:paraId="56777FF0" w14:textId="1D915608" w:rsidR="002F157D" w:rsidRDefault="002F157D" w:rsidP="00BB7ED4">
            <w:pPr>
              <w:jc w:val="both"/>
              <w:rPr>
                <w:lang w:val="fr-CA"/>
              </w:rPr>
            </w:pPr>
            <w:r>
              <w:rPr>
                <w:lang w:val="fr-CA"/>
              </w:rPr>
              <w:t>DB-1303</w:t>
            </w:r>
          </w:p>
        </w:tc>
        <w:tc>
          <w:tcPr>
            <w:tcW w:w="4770" w:type="dxa"/>
          </w:tcPr>
          <w:p w14:paraId="4173F6E0" w14:textId="251956E1" w:rsidR="002F157D" w:rsidRDefault="00647438" w:rsidP="00B95378">
            <w:pPr>
              <w:jc w:val="center"/>
              <w:rPr>
                <w:lang w:val="fr-CA"/>
              </w:rPr>
            </w:pPr>
            <w:r>
              <w:rPr>
                <w:lang w:val="fr-CA"/>
              </w:rPr>
              <w:t>2 – 8 °C, protégé de la lumière</w:t>
            </w:r>
          </w:p>
        </w:tc>
      </w:tr>
      <w:tr w:rsidR="002F157D" w14:paraId="5F6D516F" w14:textId="77777777" w:rsidTr="002F157D">
        <w:tc>
          <w:tcPr>
            <w:tcW w:w="4770" w:type="dxa"/>
          </w:tcPr>
          <w:p w14:paraId="67B50937" w14:textId="2D56B03B" w:rsidR="002F157D" w:rsidRDefault="002F157D" w:rsidP="00BB7ED4">
            <w:pPr>
              <w:jc w:val="both"/>
              <w:rPr>
                <w:lang w:val="fr-CA"/>
              </w:rPr>
            </w:pPr>
            <w:r>
              <w:rPr>
                <w:lang w:val="fr-CA"/>
              </w:rPr>
              <w:t>Paclitaxel</w:t>
            </w:r>
          </w:p>
        </w:tc>
        <w:tc>
          <w:tcPr>
            <w:tcW w:w="4770" w:type="dxa"/>
          </w:tcPr>
          <w:p w14:paraId="272F5F72" w14:textId="7FBB178F" w:rsidR="002F157D" w:rsidRDefault="00647438" w:rsidP="00B95378">
            <w:pPr>
              <w:jc w:val="center"/>
              <w:rPr>
                <w:lang w:val="fr-CA"/>
              </w:rPr>
            </w:pPr>
            <w:r>
              <w:rPr>
                <w:lang w:val="fr-CA"/>
              </w:rPr>
              <w:t>20 – 25 °C</w:t>
            </w:r>
          </w:p>
        </w:tc>
      </w:tr>
      <w:tr w:rsidR="002F157D" w14:paraId="47950622" w14:textId="77777777" w:rsidTr="002F157D">
        <w:tc>
          <w:tcPr>
            <w:tcW w:w="4770" w:type="dxa"/>
          </w:tcPr>
          <w:p w14:paraId="7FD9F1ED" w14:textId="1219994C" w:rsidR="002F157D" w:rsidRDefault="002F157D" w:rsidP="00BB7ED4">
            <w:pPr>
              <w:jc w:val="both"/>
              <w:rPr>
                <w:lang w:val="fr-CA"/>
              </w:rPr>
            </w:pPr>
            <w:proofErr w:type="spellStart"/>
            <w:r>
              <w:rPr>
                <w:lang w:val="fr-CA"/>
              </w:rPr>
              <w:t>Capécitabine</w:t>
            </w:r>
            <w:proofErr w:type="spellEnd"/>
          </w:p>
        </w:tc>
        <w:tc>
          <w:tcPr>
            <w:tcW w:w="4770" w:type="dxa"/>
          </w:tcPr>
          <w:p w14:paraId="672312CC" w14:textId="7F2B35AA" w:rsidR="002F157D" w:rsidRDefault="007E467B" w:rsidP="00B95378">
            <w:pPr>
              <w:jc w:val="center"/>
              <w:rPr>
                <w:lang w:val="fr-CA"/>
              </w:rPr>
            </w:pPr>
            <w:r>
              <w:rPr>
                <w:lang w:val="fr-CA"/>
              </w:rPr>
              <w:t>20 – 25 °C (excursion permise 15 – 30 °C)</w:t>
            </w:r>
          </w:p>
        </w:tc>
      </w:tr>
      <w:tr w:rsidR="002F157D" w14:paraId="7FE88D24" w14:textId="77777777" w:rsidTr="002F157D">
        <w:tc>
          <w:tcPr>
            <w:tcW w:w="4770" w:type="dxa"/>
          </w:tcPr>
          <w:p w14:paraId="3B192104" w14:textId="15F2C219" w:rsidR="002F157D" w:rsidRDefault="002F157D" w:rsidP="00BB7ED4">
            <w:pPr>
              <w:jc w:val="both"/>
              <w:rPr>
                <w:lang w:val="fr-CA"/>
              </w:rPr>
            </w:pPr>
            <w:proofErr w:type="spellStart"/>
            <w:r>
              <w:rPr>
                <w:lang w:val="fr-CA"/>
              </w:rPr>
              <w:t>Nab</w:t>
            </w:r>
            <w:proofErr w:type="spellEnd"/>
            <w:r>
              <w:rPr>
                <w:lang w:val="fr-CA"/>
              </w:rPr>
              <w:t>-Paclitaxel</w:t>
            </w:r>
          </w:p>
        </w:tc>
        <w:tc>
          <w:tcPr>
            <w:tcW w:w="4770" w:type="dxa"/>
          </w:tcPr>
          <w:p w14:paraId="4E14680D" w14:textId="61B4E246" w:rsidR="002F157D" w:rsidRDefault="00B95378" w:rsidP="00B95378">
            <w:pPr>
              <w:jc w:val="center"/>
              <w:rPr>
                <w:lang w:val="fr-CA"/>
              </w:rPr>
            </w:pPr>
            <w:r>
              <w:rPr>
                <w:lang w:val="fr-CA"/>
              </w:rPr>
              <w:t>20 – 25 °C</w:t>
            </w:r>
          </w:p>
        </w:tc>
      </w:tr>
    </w:tbl>
    <w:p w14:paraId="52B9A379" w14:textId="50D9EA08" w:rsidR="00DF09D8" w:rsidRDefault="00DF09D8" w:rsidP="00BB7ED4">
      <w:pPr>
        <w:jc w:val="both"/>
        <w:rPr>
          <w:lang w:val="fr-CA"/>
        </w:rPr>
      </w:pPr>
    </w:p>
    <w:p w14:paraId="52F4169D" w14:textId="7914597A" w:rsidR="0094075B" w:rsidRDefault="0094075B" w:rsidP="00BB7ED4">
      <w:pPr>
        <w:jc w:val="both"/>
        <w:rPr>
          <w:lang w:val="fr-CA"/>
        </w:rPr>
      </w:pPr>
    </w:p>
    <w:p w14:paraId="70FA1985" w14:textId="45B1EFBD" w:rsidR="0094075B" w:rsidRDefault="0094075B" w:rsidP="00BB7ED4">
      <w:pPr>
        <w:jc w:val="both"/>
        <w:rPr>
          <w:lang w:val="fr-CA"/>
        </w:rPr>
      </w:pPr>
    </w:p>
    <w:p w14:paraId="5646F934" w14:textId="77777777" w:rsidR="0094075B" w:rsidRDefault="0094075B" w:rsidP="00BB7ED4">
      <w:pPr>
        <w:jc w:val="both"/>
        <w:rPr>
          <w:lang w:val="fr-CA"/>
        </w:rPr>
      </w:pPr>
    </w:p>
    <w:p w14:paraId="75B127E9" w14:textId="77777777" w:rsidR="00763AE9" w:rsidRDefault="00763AE9" w:rsidP="00BB7ED4">
      <w:pPr>
        <w:jc w:val="both"/>
        <w:rPr>
          <w:lang w:val="fr-CA"/>
        </w:rPr>
      </w:pPr>
    </w:p>
    <w:p w14:paraId="6BACA610" w14:textId="527327A0" w:rsidR="00763AE9" w:rsidRPr="00763AE9" w:rsidRDefault="00763AE9" w:rsidP="00763AE9">
      <w:pPr>
        <w:pStyle w:val="Titre"/>
        <w:rPr>
          <w:color w:val="C00000"/>
          <w:sz w:val="26"/>
          <w:szCs w:val="26"/>
          <w:u w:val="single"/>
        </w:rPr>
      </w:pPr>
      <w:r w:rsidRPr="00763AE9">
        <w:rPr>
          <w:color w:val="C00000"/>
          <w:sz w:val="26"/>
          <w:szCs w:val="26"/>
          <w:u w:val="single"/>
        </w:rPr>
        <w:t>EXCURSION DE TEMPÉRATURE</w:t>
      </w:r>
      <w:r w:rsidR="004334E6">
        <w:rPr>
          <w:color w:val="C00000"/>
          <w:sz w:val="26"/>
          <w:szCs w:val="26"/>
          <w:u w:val="single"/>
        </w:rPr>
        <w:t> </w:t>
      </w:r>
      <w:r w:rsidRPr="00763AE9">
        <w:rPr>
          <w:color w:val="C00000"/>
          <w:sz w:val="26"/>
          <w:szCs w:val="26"/>
          <w:u w:val="single"/>
        </w:rPr>
        <w:t>:</w:t>
      </w:r>
    </w:p>
    <w:p w14:paraId="3590C270" w14:textId="77777777" w:rsidR="00BB7ED4" w:rsidRDefault="00BB7ED4" w:rsidP="00BB7ED4">
      <w:pPr>
        <w:jc w:val="both"/>
        <w:rPr>
          <w:lang w:val="fr-CA"/>
        </w:rPr>
      </w:pPr>
    </w:p>
    <w:p w14:paraId="44A7B44C" w14:textId="2EE77642" w:rsidR="00005A77" w:rsidRDefault="00005A77" w:rsidP="00005A77">
      <w:pPr>
        <w:pStyle w:val="Paragraphedeliste"/>
        <w:numPr>
          <w:ilvl w:val="0"/>
          <w:numId w:val="7"/>
        </w:numPr>
        <w:jc w:val="both"/>
        <w:rPr>
          <w:lang w:val="fr-CA"/>
        </w:rPr>
      </w:pPr>
      <w:r>
        <w:rPr>
          <w:lang w:val="fr-CA"/>
        </w:rPr>
        <w:t xml:space="preserve">Remplir le formulaire TP-IMP-001-01 IP </w:t>
      </w:r>
      <w:proofErr w:type="spellStart"/>
      <w:r>
        <w:rPr>
          <w:lang w:val="fr-CA"/>
        </w:rPr>
        <w:t>Deviation</w:t>
      </w:r>
      <w:proofErr w:type="spellEnd"/>
      <w:r>
        <w:rPr>
          <w:lang w:val="fr-CA"/>
        </w:rPr>
        <w:t xml:space="preserve"> Report </w:t>
      </w:r>
      <w:proofErr w:type="spellStart"/>
      <w:r>
        <w:rPr>
          <w:lang w:val="fr-CA"/>
        </w:rPr>
        <w:t>template</w:t>
      </w:r>
      <w:proofErr w:type="spellEnd"/>
    </w:p>
    <w:p w14:paraId="32285F1D" w14:textId="28CE7C20" w:rsidR="00CB762B" w:rsidRDefault="00CB762B" w:rsidP="00CB762B">
      <w:pPr>
        <w:pStyle w:val="Paragraphedeliste"/>
        <w:numPr>
          <w:ilvl w:val="1"/>
          <w:numId w:val="7"/>
        </w:numPr>
        <w:jc w:val="both"/>
        <w:rPr>
          <w:lang w:val="fr-CA"/>
        </w:rPr>
      </w:pPr>
      <w:r>
        <w:rPr>
          <w:lang w:val="fr-CA"/>
        </w:rPr>
        <w:t>Tous les champs du formulaire doivent être remplis et il ne doit y avoir aucun champ vide. Si un champ n’est pas applicable, une ligne doit être tracée à travers et écrire NA avec initiales + date.</w:t>
      </w:r>
    </w:p>
    <w:p w14:paraId="7C6E4F5C" w14:textId="13AB01D4" w:rsidR="00005A77" w:rsidRDefault="002545A6" w:rsidP="002545A6">
      <w:pPr>
        <w:pStyle w:val="Paragraphedeliste"/>
        <w:numPr>
          <w:ilvl w:val="0"/>
          <w:numId w:val="7"/>
        </w:numPr>
        <w:jc w:val="both"/>
        <w:rPr>
          <w:lang w:val="fr-CA"/>
        </w:rPr>
      </w:pPr>
      <w:r>
        <w:rPr>
          <w:lang w:val="fr-CA"/>
        </w:rPr>
        <w:t xml:space="preserve">Envoyer email au CRA et inclure en cc </w:t>
      </w:r>
      <w:r w:rsidR="008B06C7">
        <w:rPr>
          <w:lang w:val="fr-CA"/>
        </w:rPr>
        <w:t xml:space="preserve">le </w:t>
      </w:r>
      <w:proofErr w:type="spellStart"/>
      <w:r w:rsidR="008B06C7">
        <w:rPr>
          <w:lang w:val="fr-CA"/>
        </w:rPr>
        <w:t>supply</w:t>
      </w:r>
      <w:proofErr w:type="spellEnd"/>
      <w:r w:rsidR="008B06C7">
        <w:rPr>
          <w:lang w:val="fr-CA"/>
        </w:rPr>
        <w:t xml:space="preserve"> manager</w:t>
      </w:r>
      <w:r>
        <w:rPr>
          <w:lang w:val="fr-CA"/>
        </w:rPr>
        <w:t xml:space="preserve"> (</w:t>
      </w:r>
      <w:hyperlink r:id="rId13" w:history="1">
        <w:r w:rsidR="008B06C7" w:rsidRPr="00D17B14">
          <w:rPr>
            <w:rStyle w:val="Lienhypertexte"/>
            <w:highlight w:val="yellow"/>
          </w:rPr>
          <w:t>chengcheng.wang</w:t>
        </w:r>
        <w:r w:rsidR="008B06C7" w:rsidRPr="00D17B14">
          <w:rPr>
            <w:rStyle w:val="Lienhypertexte"/>
            <w:highlight w:val="yellow"/>
            <w:lang w:val="fr-CA"/>
          </w:rPr>
          <w:t>@dualitybiologics</w:t>
        </w:r>
      </w:hyperlink>
      <w:r w:rsidR="008B06C7" w:rsidRPr="00D17B14">
        <w:rPr>
          <w:highlight w:val="yellow"/>
        </w:rPr>
        <w:t>.com</w:t>
      </w:r>
      <w:r w:rsidRPr="00D17B14">
        <w:rPr>
          <w:highlight w:val="yellow"/>
          <w:lang w:val="fr-CA"/>
        </w:rPr>
        <w:t>)</w:t>
      </w:r>
      <w:r>
        <w:rPr>
          <w:lang w:val="fr-CA"/>
        </w:rPr>
        <w:t xml:space="preserve"> </w:t>
      </w:r>
    </w:p>
    <w:p w14:paraId="6896D6C3" w14:textId="2ABB489B" w:rsidR="002545A6" w:rsidRDefault="002545A6" w:rsidP="002545A6">
      <w:pPr>
        <w:pStyle w:val="Paragraphedeliste"/>
        <w:numPr>
          <w:ilvl w:val="0"/>
          <w:numId w:val="7"/>
        </w:numPr>
        <w:jc w:val="both"/>
        <w:rPr>
          <w:lang w:val="fr-CA"/>
        </w:rPr>
      </w:pPr>
      <w:r>
        <w:rPr>
          <w:lang w:val="fr-CA"/>
        </w:rPr>
        <w:t>Le titre de l’email doit inclure la raison, le numéro de protocole, le numéro de site et si une déviation de température a été notée (ALARM)</w:t>
      </w:r>
    </w:p>
    <w:p w14:paraId="5665A882" w14:textId="1FE3AF46" w:rsidR="002545A6" w:rsidRPr="002545A6" w:rsidRDefault="002545A6" w:rsidP="002545A6">
      <w:pPr>
        <w:pStyle w:val="Paragraphedeliste"/>
        <w:numPr>
          <w:ilvl w:val="1"/>
          <w:numId w:val="7"/>
        </w:numPr>
        <w:jc w:val="both"/>
        <w:rPr>
          <w:lang w:val="en-CA"/>
        </w:rPr>
      </w:pPr>
      <w:proofErr w:type="spellStart"/>
      <w:r w:rsidRPr="002545A6">
        <w:rPr>
          <w:lang w:val="en-CA"/>
        </w:rPr>
        <w:t>Exemple</w:t>
      </w:r>
      <w:proofErr w:type="spellEnd"/>
      <w:r w:rsidRPr="002545A6">
        <w:rPr>
          <w:lang w:val="en-CA"/>
        </w:rPr>
        <w:t xml:space="preserve"> : Receipt confirmation and Temperature reading </w:t>
      </w:r>
      <w:r>
        <w:rPr>
          <w:lang w:val="en-CA"/>
        </w:rPr>
        <w:t>–</w:t>
      </w:r>
      <w:r w:rsidRPr="002545A6">
        <w:rPr>
          <w:lang w:val="en-CA"/>
        </w:rPr>
        <w:t xml:space="preserve"> </w:t>
      </w:r>
      <w:r>
        <w:rPr>
          <w:lang w:val="en-CA"/>
        </w:rPr>
        <w:t xml:space="preserve">Study xxx, Site # xxx – ALARM </w:t>
      </w:r>
    </w:p>
    <w:p w14:paraId="5D4AF7B2" w14:textId="62C42C22" w:rsidR="00F02A4C" w:rsidRDefault="00F02A4C" w:rsidP="002545A6">
      <w:pPr>
        <w:pStyle w:val="Paragraphedeliste"/>
        <w:numPr>
          <w:ilvl w:val="0"/>
          <w:numId w:val="7"/>
        </w:numPr>
        <w:jc w:val="both"/>
        <w:rPr>
          <w:lang w:val="fr-CA"/>
        </w:rPr>
      </w:pPr>
      <w:r>
        <w:rPr>
          <w:lang w:val="fr-CA"/>
        </w:rPr>
        <w:t>Si possible, prendre une photo du défaut du produit et l’envoyer avec le formulaire complété et signé.</w:t>
      </w:r>
    </w:p>
    <w:p w14:paraId="6DDD1B1A" w14:textId="5718256D" w:rsidR="002545A6" w:rsidRDefault="002545A6" w:rsidP="002545A6">
      <w:pPr>
        <w:pStyle w:val="Paragraphedeliste"/>
        <w:numPr>
          <w:ilvl w:val="0"/>
          <w:numId w:val="7"/>
        </w:numPr>
        <w:jc w:val="both"/>
        <w:rPr>
          <w:lang w:val="fr-CA"/>
        </w:rPr>
      </w:pPr>
      <w:r w:rsidRPr="002545A6">
        <w:rPr>
          <w:lang w:val="fr-CA"/>
        </w:rPr>
        <w:t xml:space="preserve">Placer la médication en quarantaine selon la conservation de la température et </w:t>
      </w:r>
      <w:r>
        <w:rPr>
          <w:lang w:val="fr-CA"/>
        </w:rPr>
        <w:t>placer la médication en quarantaine dans le système RTSM.</w:t>
      </w:r>
    </w:p>
    <w:p w14:paraId="1ADDFA55" w14:textId="7346EB67" w:rsidR="00F02A4C" w:rsidRDefault="00F02A4C" w:rsidP="002545A6">
      <w:pPr>
        <w:pStyle w:val="Paragraphedeliste"/>
        <w:numPr>
          <w:ilvl w:val="0"/>
          <w:numId w:val="7"/>
        </w:numPr>
        <w:jc w:val="both"/>
        <w:rPr>
          <w:lang w:val="fr-CA"/>
        </w:rPr>
      </w:pPr>
      <w:r>
        <w:rPr>
          <w:lang w:val="fr-CA"/>
        </w:rPr>
        <w:t>Attendre la réponse de la compagnie</w:t>
      </w:r>
    </w:p>
    <w:p w14:paraId="3B0CC0A2" w14:textId="5EC1CB49" w:rsidR="00F02A4C" w:rsidRPr="002545A6" w:rsidRDefault="00F02A4C" w:rsidP="002545A6">
      <w:pPr>
        <w:pStyle w:val="Paragraphedeliste"/>
        <w:numPr>
          <w:ilvl w:val="0"/>
          <w:numId w:val="7"/>
        </w:numPr>
        <w:jc w:val="both"/>
        <w:rPr>
          <w:lang w:val="fr-CA"/>
        </w:rPr>
      </w:pPr>
      <w:r>
        <w:rPr>
          <w:lang w:val="fr-CA"/>
        </w:rPr>
        <w:t>Conserver toute documentation et correspondance dans le cartable.</w:t>
      </w:r>
    </w:p>
    <w:p w14:paraId="0D8021A0" w14:textId="210CDB19" w:rsidR="00BB7ED4" w:rsidRDefault="00BB7ED4" w:rsidP="00BB7ED4">
      <w:pPr>
        <w:jc w:val="both"/>
        <w:rPr>
          <w:lang w:val="fr-CA"/>
        </w:rPr>
      </w:pPr>
    </w:p>
    <w:p w14:paraId="053E0336" w14:textId="370DD9C7" w:rsidR="003C6AAC" w:rsidRDefault="003C6AAC" w:rsidP="00BB7ED4">
      <w:pPr>
        <w:jc w:val="both"/>
        <w:rPr>
          <w:lang w:val="fr-CA"/>
        </w:rPr>
      </w:pPr>
    </w:p>
    <w:p w14:paraId="296872BF" w14:textId="77777777" w:rsidR="003C6AAC" w:rsidRPr="002545A6" w:rsidRDefault="003C6AAC" w:rsidP="00BB7ED4">
      <w:pPr>
        <w:jc w:val="both"/>
        <w:rPr>
          <w:lang w:val="fr-CA"/>
        </w:rPr>
      </w:pPr>
    </w:p>
    <w:p w14:paraId="0796AFED" w14:textId="60FB4BCD" w:rsidR="00BB7ED4" w:rsidRPr="00A6631E" w:rsidRDefault="00763AE9" w:rsidP="00A6631E">
      <w:pPr>
        <w:pStyle w:val="Titre"/>
        <w:rPr>
          <w:b/>
          <w:color w:val="4472C4" w:themeColor="accent1"/>
          <w:sz w:val="28"/>
          <w:szCs w:val="28"/>
        </w:rPr>
      </w:pPr>
      <w:r w:rsidRPr="00A6631E">
        <w:rPr>
          <w:b/>
          <w:color w:val="4472C4" w:themeColor="accent1"/>
          <w:sz w:val="28"/>
          <w:szCs w:val="28"/>
        </w:rPr>
        <w:lastRenderedPageBreak/>
        <w:t>Étape de distribution</w:t>
      </w:r>
    </w:p>
    <w:p w14:paraId="0D892273" w14:textId="56FDBD0A" w:rsidR="00763AE9" w:rsidRPr="00A6631E" w:rsidRDefault="00763AE9" w:rsidP="00A6631E">
      <w:pPr>
        <w:pStyle w:val="Titre"/>
        <w:rPr>
          <w:color w:val="C00000"/>
          <w:sz w:val="26"/>
          <w:szCs w:val="26"/>
          <w:u w:val="single"/>
        </w:rPr>
      </w:pPr>
      <w:r w:rsidRPr="00A6631E">
        <w:rPr>
          <w:color w:val="C00000"/>
          <w:sz w:val="26"/>
          <w:szCs w:val="26"/>
          <w:u w:val="single"/>
        </w:rPr>
        <w:t>PRÉSENTATION</w:t>
      </w:r>
      <w:r w:rsidR="004334E6">
        <w:rPr>
          <w:color w:val="C00000"/>
          <w:sz w:val="26"/>
          <w:szCs w:val="26"/>
          <w:u w:val="single"/>
        </w:rPr>
        <w:t> </w:t>
      </w:r>
      <w:r w:rsidRPr="00A6631E">
        <w:rPr>
          <w:color w:val="C00000"/>
          <w:sz w:val="26"/>
          <w:szCs w:val="26"/>
          <w:u w:val="single"/>
        </w:rPr>
        <w:t>:</w:t>
      </w:r>
    </w:p>
    <w:p w14:paraId="29F0DE50" w14:textId="77777777" w:rsidR="00763AE9" w:rsidRDefault="00763AE9" w:rsidP="00BB7ED4">
      <w:pPr>
        <w:jc w:val="both"/>
        <w:rPr>
          <w:lang w:val="fr-CA"/>
        </w:rPr>
      </w:pPr>
    </w:p>
    <w:p w14:paraId="26F971FE" w14:textId="74AFDA03" w:rsidR="008A356F" w:rsidRDefault="008A356F" w:rsidP="00BB7ED4">
      <w:pPr>
        <w:jc w:val="both"/>
        <w:rPr>
          <w:lang w:val="fr-CA"/>
        </w:rPr>
      </w:pPr>
      <w:r>
        <w:rPr>
          <w:lang w:val="fr-CA"/>
        </w:rPr>
        <w:t>DB-1303</w:t>
      </w:r>
    </w:p>
    <w:p w14:paraId="28A67757" w14:textId="30C54DD2" w:rsidR="00C86CAB" w:rsidRPr="00C86CAB" w:rsidRDefault="001816CE" w:rsidP="00C86CAB">
      <w:pPr>
        <w:pStyle w:val="Paragraphedeliste"/>
        <w:numPr>
          <w:ilvl w:val="0"/>
          <w:numId w:val="5"/>
        </w:numPr>
        <w:jc w:val="both"/>
        <w:rPr>
          <w:lang w:val="fr-CA"/>
        </w:rPr>
      </w:pPr>
      <w:r>
        <w:rPr>
          <w:lang w:val="fr-CA"/>
        </w:rPr>
        <w:t xml:space="preserve">Vial de </w:t>
      </w:r>
      <w:r w:rsidR="002233F9">
        <w:rPr>
          <w:lang w:val="fr-CA"/>
        </w:rPr>
        <w:t>poudre de 100 mg à reconstituer</w:t>
      </w:r>
    </w:p>
    <w:p w14:paraId="17320328" w14:textId="77777777" w:rsidR="008A356F" w:rsidRDefault="008A356F" w:rsidP="00BB7ED4">
      <w:pPr>
        <w:jc w:val="both"/>
        <w:rPr>
          <w:lang w:val="fr-CA"/>
        </w:rPr>
      </w:pPr>
    </w:p>
    <w:p w14:paraId="194BA60B" w14:textId="3DDC99FC" w:rsidR="008A356F" w:rsidRDefault="008A356F" w:rsidP="00BB7ED4">
      <w:pPr>
        <w:jc w:val="both"/>
        <w:rPr>
          <w:lang w:val="fr-CA"/>
        </w:rPr>
      </w:pPr>
      <w:r>
        <w:rPr>
          <w:lang w:val="fr-CA"/>
        </w:rPr>
        <w:t>Paclitaxel</w:t>
      </w:r>
    </w:p>
    <w:p w14:paraId="23F9B68A" w14:textId="2B4763B7" w:rsidR="008A356F" w:rsidRPr="006637A5" w:rsidRDefault="006637A5" w:rsidP="006637A5">
      <w:pPr>
        <w:pStyle w:val="Paragraphedeliste"/>
        <w:numPr>
          <w:ilvl w:val="0"/>
          <w:numId w:val="5"/>
        </w:numPr>
        <w:jc w:val="both"/>
        <w:rPr>
          <w:lang w:val="fr-CA"/>
        </w:rPr>
      </w:pPr>
      <w:r>
        <w:rPr>
          <w:lang w:val="fr-CA"/>
        </w:rPr>
        <w:t>Vial de 300 mg déjà dilué à [6 mg/</w:t>
      </w:r>
      <w:proofErr w:type="spellStart"/>
      <w:r>
        <w:rPr>
          <w:lang w:val="fr-CA"/>
        </w:rPr>
        <w:t>mL</w:t>
      </w:r>
      <w:proofErr w:type="spellEnd"/>
      <w:r>
        <w:rPr>
          <w:lang w:val="fr-CA"/>
        </w:rPr>
        <w:t>]</w:t>
      </w:r>
    </w:p>
    <w:p w14:paraId="038D618A" w14:textId="77777777" w:rsidR="006637A5" w:rsidRDefault="006637A5" w:rsidP="00BB7ED4">
      <w:pPr>
        <w:jc w:val="both"/>
        <w:rPr>
          <w:lang w:val="fr-CA"/>
        </w:rPr>
      </w:pPr>
    </w:p>
    <w:p w14:paraId="530C27D2" w14:textId="369E74DA" w:rsidR="008A356F" w:rsidRDefault="008A356F" w:rsidP="00BB7ED4">
      <w:pPr>
        <w:jc w:val="both"/>
        <w:rPr>
          <w:lang w:val="fr-CA"/>
        </w:rPr>
      </w:pPr>
      <w:proofErr w:type="spellStart"/>
      <w:r>
        <w:rPr>
          <w:lang w:val="fr-CA"/>
        </w:rPr>
        <w:t>Capécitabine</w:t>
      </w:r>
      <w:proofErr w:type="spellEnd"/>
    </w:p>
    <w:p w14:paraId="21011BC9" w14:textId="76339092" w:rsidR="0073650E" w:rsidRPr="0073650E" w:rsidRDefault="0073650E" w:rsidP="0073650E">
      <w:pPr>
        <w:pStyle w:val="Paragraphedeliste"/>
        <w:numPr>
          <w:ilvl w:val="0"/>
          <w:numId w:val="5"/>
        </w:numPr>
        <w:jc w:val="both"/>
        <w:rPr>
          <w:lang w:val="fr-CA"/>
        </w:rPr>
      </w:pPr>
      <w:r>
        <w:rPr>
          <w:lang w:val="fr-CA"/>
        </w:rPr>
        <w:t xml:space="preserve">Comprimé de 500 mg </w:t>
      </w:r>
      <w:r w:rsidR="00D53222">
        <w:rPr>
          <w:lang w:val="fr-CA"/>
        </w:rPr>
        <w:t>seulement</w:t>
      </w:r>
    </w:p>
    <w:p w14:paraId="74D8A77E" w14:textId="77777777" w:rsidR="008A356F" w:rsidRDefault="008A356F" w:rsidP="00BB7ED4">
      <w:pPr>
        <w:jc w:val="both"/>
        <w:rPr>
          <w:lang w:val="fr-CA"/>
        </w:rPr>
      </w:pPr>
    </w:p>
    <w:p w14:paraId="77F58E35" w14:textId="1F98C019" w:rsidR="008A356F" w:rsidRDefault="008A356F" w:rsidP="00BB7ED4">
      <w:pPr>
        <w:jc w:val="both"/>
        <w:rPr>
          <w:lang w:val="fr-CA"/>
        </w:rPr>
      </w:pPr>
      <w:proofErr w:type="spellStart"/>
      <w:r>
        <w:rPr>
          <w:lang w:val="fr-CA"/>
        </w:rPr>
        <w:t>Nab</w:t>
      </w:r>
      <w:proofErr w:type="spellEnd"/>
      <w:r>
        <w:rPr>
          <w:lang w:val="fr-CA"/>
        </w:rPr>
        <w:t>-Paclitaxel</w:t>
      </w:r>
    </w:p>
    <w:p w14:paraId="203FC195" w14:textId="535B5A50" w:rsidR="002233F9" w:rsidRPr="002233F9" w:rsidRDefault="002233F9" w:rsidP="002233F9">
      <w:pPr>
        <w:pStyle w:val="Paragraphedeliste"/>
        <w:numPr>
          <w:ilvl w:val="0"/>
          <w:numId w:val="5"/>
        </w:numPr>
        <w:jc w:val="both"/>
        <w:rPr>
          <w:lang w:val="fr-CA"/>
        </w:rPr>
      </w:pPr>
      <w:r w:rsidRPr="002233F9">
        <w:rPr>
          <w:lang w:val="fr-CA"/>
        </w:rPr>
        <w:t>Vial de poudre de 100 mg à reconstituer</w:t>
      </w:r>
      <w:r>
        <w:rPr>
          <w:lang w:val="fr-CA"/>
        </w:rPr>
        <w:t xml:space="preserve"> pour obtenir une [5 mg/</w:t>
      </w:r>
      <w:proofErr w:type="spellStart"/>
      <w:r>
        <w:rPr>
          <w:lang w:val="fr-CA"/>
        </w:rPr>
        <w:t>mL</w:t>
      </w:r>
      <w:proofErr w:type="spellEnd"/>
      <w:r>
        <w:rPr>
          <w:lang w:val="fr-CA"/>
        </w:rPr>
        <w:t>]</w:t>
      </w:r>
    </w:p>
    <w:p w14:paraId="328C7C3E" w14:textId="77777777" w:rsidR="00A6631E" w:rsidRDefault="00A6631E" w:rsidP="00BB7ED4">
      <w:pPr>
        <w:jc w:val="both"/>
        <w:rPr>
          <w:lang w:val="fr-CA"/>
        </w:rPr>
      </w:pPr>
    </w:p>
    <w:p w14:paraId="188D6501" w14:textId="0B0AA31F" w:rsidR="00763AE9" w:rsidRPr="00153BDB" w:rsidRDefault="00763AE9" w:rsidP="00A6631E">
      <w:pPr>
        <w:pStyle w:val="Titre"/>
        <w:rPr>
          <w:rFonts w:asciiTheme="minorHAnsi" w:hAnsiTheme="minorHAnsi" w:cstheme="minorHAnsi"/>
          <w:sz w:val="26"/>
          <w:szCs w:val="26"/>
          <w:u w:val="single"/>
        </w:rPr>
      </w:pPr>
      <w:r w:rsidRPr="00A6631E">
        <w:rPr>
          <w:color w:val="C00000"/>
          <w:sz w:val="26"/>
          <w:szCs w:val="26"/>
          <w:u w:val="single"/>
        </w:rPr>
        <w:t>PRÉPARATION</w:t>
      </w:r>
      <w:r w:rsidR="004334E6">
        <w:rPr>
          <w:color w:val="C00000"/>
          <w:sz w:val="26"/>
          <w:szCs w:val="26"/>
          <w:u w:val="single"/>
        </w:rPr>
        <w:t> </w:t>
      </w:r>
      <w:r w:rsidRPr="00A6631E">
        <w:rPr>
          <w:color w:val="C00000"/>
          <w:sz w:val="26"/>
          <w:szCs w:val="26"/>
          <w:u w:val="single"/>
        </w:rPr>
        <w:t>:</w:t>
      </w:r>
      <w:r w:rsidR="00F97CB2">
        <w:rPr>
          <w:color w:val="C00000"/>
          <w:sz w:val="26"/>
          <w:szCs w:val="26"/>
          <w:u w:val="single"/>
        </w:rPr>
        <w:t xml:space="preserve"> </w:t>
      </w:r>
      <w:r w:rsidR="00F97CB2" w:rsidRPr="00F97CB2">
        <w:rPr>
          <w:color w:val="C00000"/>
          <w:sz w:val="26"/>
          <w:szCs w:val="26"/>
        </w:rPr>
        <w:t xml:space="preserve">     </w:t>
      </w:r>
      <w:r w:rsidR="008A4856" w:rsidRPr="008A4856">
        <w:rPr>
          <w:sz w:val="26"/>
          <w:szCs w:val="26"/>
        </w:rPr>
        <w:t>*</w:t>
      </w:r>
      <w:r w:rsidR="00F97CB2" w:rsidRPr="008A4856">
        <w:rPr>
          <w:sz w:val="26"/>
          <w:szCs w:val="26"/>
        </w:rPr>
        <w:t xml:space="preserve"> </w:t>
      </w:r>
      <w:r w:rsidR="00153BDB" w:rsidRPr="00153BDB">
        <w:rPr>
          <w:rFonts w:asciiTheme="minorHAnsi" w:hAnsiTheme="minorHAnsi" w:cstheme="minorHAnsi"/>
          <w:sz w:val="26"/>
          <w:szCs w:val="26"/>
        </w:rPr>
        <w:t>I</w:t>
      </w:r>
      <w:r w:rsidR="00F97CB2">
        <w:rPr>
          <w:rFonts w:asciiTheme="minorHAnsi" w:hAnsiTheme="minorHAnsi" w:cstheme="minorHAnsi"/>
          <w:sz w:val="26"/>
          <w:szCs w:val="26"/>
        </w:rPr>
        <w:t xml:space="preserve">l </w:t>
      </w:r>
      <w:r w:rsidR="00153BDB" w:rsidRPr="00153BDB">
        <w:rPr>
          <w:rFonts w:asciiTheme="minorHAnsi" w:hAnsiTheme="minorHAnsi" w:cstheme="minorHAnsi"/>
          <w:sz w:val="26"/>
          <w:szCs w:val="26"/>
        </w:rPr>
        <w:t>y aura des # kit pour chaque médicament</w:t>
      </w:r>
    </w:p>
    <w:p w14:paraId="0F0BD995" w14:textId="77777777" w:rsidR="00763AE9" w:rsidRDefault="00763AE9" w:rsidP="00BB7ED4">
      <w:pPr>
        <w:jc w:val="both"/>
        <w:rPr>
          <w:lang w:val="fr-CA"/>
        </w:rPr>
      </w:pPr>
    </w:p>
    <w:p w14:paraId="3FA46634" w14:textId="77777777" w:rsidR="008A356F" w:rsidRDefault="008A356F" w:rsidP="008A356F">
      <w:pPr>
        <w:jc w:val="both"/>
        <w:rPr>
          <w:lang w:val="fr-CA"/>
        </w:rPr>
      </w:pPr>
      <w:r>
        <w:rPr>
          <w:lang w:val="fr-CA"/>
        </w:rPr>
        <w:t>DB-1303</w:t>
      </w:r>
    </w:p>
    <w:p w14:paraId="20F1C11E" w14:textId="26D54E71" w:rsidR="008A356F" w:rsidRDefault="00657907" w:rsidP="00657907">
      <w:pPr>
        <w:pStyle w:val="Paragraphedeliste"/>
        <w:numPr>
          <w:ilvl w:val="0"/>
          <w:numId w:val="5"/>
        </w:numPr>
        <w:jc w:val="both"/>
        <w:rPr>
          <w:lang w:val="fr-CA"/>
        </w:rPr>
      </w:pPr>
      <w:r>
        <w:rPr>
          <w:lang w:val="fr-CA"/>
        </w:rPr>
        <w:t xml:space="preserve">Reconstituer chaque flacon de 100 mg en utilisant une seringue stérile avec une aiguille de calibre 20-22 G pour injecter lentement 5 </w:t>
      </w:r>
      <w:proofErr w:type="spellStart"/>
      <w:r>
        <w:rPr>
          <w:lang w:val="fr-CA"/>
        </w:rPr>
        <w:t>mL</w:t>
      </w:r>
      <w:proofErr w:type="spellEnd"/>
      <w:r>
        <w:rPr>
          <w:lang w:val="fr-CA"/>
        </w:rPr>
        <w:t xml:space="preserve"> d’eau stérile afin d’obtenir une concentration finale de 20 mg/</w:t>
      </w:r>
      <w:proofErr w:type="spellStart"/>
      <w:r>
        <w:rPr>
          <w:lang w:val="fr-CA"/>
        </w:rPr>
        <w:t>mL</w:t>
      </w:r>
      <w:proofErr w:type="spellEnd"/>
      <w:r>
        <w:rPr>
          <w:lang w:val="fr-CA"/>
        </w:rPr>
        <w:t>.</w:t>
      </w:r>
    </w:p>
    <w:p w14:paraId="78A01839" w14:textId="3BB4239E" w:rsidR="00657907" w:rsidRDefault="00BB1D74" w:rsidP="00657907">
      <w:pPr>
        <w:pStyle w:val="Paragraphedeliste"/>
        <w:numPr>
          <w:ilvl w:val="0"/>
          <w:numId w:val="5"/>
        </w:numPr>
        <w:jc w:val="both"/>
        <w:rPr>
          <w:lang w:val="fr-CA"/>
        </w:rPr>
      </w:pPr>
      <w:r>
        <w:rPr>
          <w:lang w:val="fr-CA"/>
        </w:rPr>
        <w:t>Agiter doucement le flacon jusqu’à dissolution complète.</w:t>
      </w:r>
    </w:p>
    <w:p w14:paraId="08C73087" w14:textId="1F64C1C8" w:rsidR="00BB1D74" w:rsidRDefault="00BB1D74" w:rsidP="00BB1D74">
      <w:pPr>
        <w:pStyle w:val="Paragraphedeliste"/>
        <w:numPr>
          <w:ilvl w:val="1"/>
          <w:numId w:val="5"/>
        </w:numPr>
        <w:jc w:val="both"/>
        <w:rPr>
          <w:lang w:val="fr-CA"/>
        </w:rPr>
      </w:pPr>
      <w:r>
        <w:rPr>
          <w:lang w:val="fr-CA"/>
        </w:rPr>
        <w:t>Ne pas secouer.</w:t>
      </w:r>
    </w:p>
    <w:p w14:paraId="776AC5AF" w14:textId="1FF318BC" w:rsidR="00BB1D74" w:rsidRDefault="00BB1D74" w:rsidP="00BB1D74">
      <w:pPr>
        <w:pStyle w:val="Paragraphedeliste"/>
        <w:numPr>
          <w:ilvl w:val="1"/>
          <w:numId w:val="5"/>
        </w:numPr>
        <w:jc w:val="both"/>
        <w:rPr>
          <w:lang w:val="fr-CA"/>
        </w:rPr>
      </w:pPr>
      <w:r>
        <w:rPr>
          <w:lang w:val="fr-CA"/>
        </w:rPr>
        <w:t>La solution est claire et incolore à jaune clair. Inspecter visuellement la solution pour toute particule et décoloration. Ne pas utiliser le flacon si la solution est trouble et/ou en cas de décoloration prononcée et/ou de particules visibles.</w:t>
      </w:r>
    </w:p>
    <w:p w14:paraId="5D91C15E" w14:textId="43F558B0" w:rsidR="00BB1D74" w:rsidRDefault="00BB1D74" w:rsidP="000A41A7">
      <w:pPr>
        <w:pStyle w:val="Paragraphedeliste"/>
        <w:jc w:val="both"/>
        <w:rPr>
          <w:lang w:val="fr-CA"/>
        </w:rPr>
      </w:pPr>
    </w:p>
    <w:p w14:paraId="6351117F" w14:textId="000BDB02" w:rsidR="00080325" w:rsidRDefault="00080325" w:rsidP="00657907">
      <w:pPr>
        <w:pStyle w:val="Paragraphedeliste"/>
        <w:numPr>
          <w:ilvl w:val="0"/>
          <w:numId w:val="5"/>
        </w:numPr>
        <w:jc w:val="both"/>
        <w:rPr>
          <w:lang w:val="fr-CA"/>
        </w:rPr>
      </w:pPr>
      <w:r>
        <w:rPr>
          <w:lang w:val="fr-CA"/>
        </w:rPr>
        <w:t xml:space="preserve">La quantité de solution extraite est calculée selon la méthode d’arrondissement et ne doit pas dépasser 5 % de la dose totale. Pour des raisons de sécurité, il est recommandé d’arrondir le volume calculé à l’inférieur. Si la valeur calculée est de 19,47 </w:t>
      </w:r>
      <w:proofErr w:type="spellStart"/>
      <w:r>
        <w:rPr>
          <w:lang w:val="fr-CA"/>
        </w:rPr>
        <w:t>mL</w:t>
      </w:r>
      <w:proofErr w:type="spellEnd"/>
      <w:r>
        <w:rPr>
          <w:lang w:val="fr-CA"/>
        </w:rPr>
        <w:t xml:space="preserve">, il est recommandé que le volume extrait soit de 19 </w:t>
      </w:r>
      <w:proofErr w:type="spellStart"/>
      <w:r>
        <w:rPr>
          <w:lang w:val="fr-CA"/>
        </w:rPr>
        <w:t>mL</w:t>
      </w:r>
      <w:proofErr w:type="spellEnd"/>
      <w:r>
        <w:rPr>
          <w:lang w:val="fr-CA"/>
        </w:rPr>
        <w:t xml:space="preserve"> ou 19,4 </w:t>
      </w:r>
      <w:proofErr w:type="spellStart"/>
      <w:r>
        <w:rPr>
          <w:lang w:val="fr-CA"/>
        </w:rPr>
        <w:t>mL</w:t>
      </w:r>
      <w:proofErr w:type="spellEnd"/>
      <w:r>
        <w:rPr>
          <w:lang w:val="fr-CA"/>
        </w:rPr>
        <w:t xml:space="preserve"> selon la seringue utilisée pour la préparation IV.</w:t>
      </w:r>
    </w:p>
    <w:p w14:paraId="0D547C87" w14:textId="77777777" w:rsidR="00C45E4E" w:rsidRDefault="00C45E4E" w:rsidP="004C62ED">
      <w:pPr>
        <w:pStyle w:val="Paragraphedeliste"/>
        <w:jc w:val="both"/>
        <w:rPr>
          <w:lang w:val="fr-CA"/>
        </w:rPr>
      </w:pPr>
    </w:p>
    <w:p w14:paraId="11C9FF51" w14:textId="0D2FB18F" w:rsidR="00C45E4E" w:rsidRDefault="00C45E4E" w:rsidP="00657907">
      <w:pPr>
        <w:pStyle w:val="Paragraphedeliste"/>
        <w:numPr>
          <w:ilvl w:val="0"/>
          <w:numId w:val="5"/>
        </w:numPr>
        <w:jc w:val="both"/>
        <w:rPr>
          <w:lang w:val="fr-CA"/>
        </w:rPr>
      </w:pPr>
      <w:r>
        <w:rPr>
          <w:lang w:val="fr-CA"/>
        </w:rPr>
        <w:t xml:space="preserve">Prélever le volume calculé de solution reconstituée à l’aide d’une seringue avec une aiguille de 20-22 G, et injecter dans un sac de </w:t>
      </w:r>
      <w:r w:rsidRPr="00FE02B1">
        <w:rPr>
          <w:b/>
          <w:lang w:val="fr-CA"/>
        </w:rPr>
        <w:t xml:space="preserve">100 </w:t>
      </w:r>
      <w:proofErr w:type="spellStart"/>
      <w:r w:rsidRPr="00FE02B1">
        <w:rPr>
          <w:b/>
          <w:lang w:val="fr-CA"/>
        </w:rPr>
        <w:t>mL</w:t>
      </w:r>
      <w:proofErr w:type="spellEnd"/>
      <w:r>
        <w:rPr>
          <w:lang w:val="fr-CA"/>
        </w:rPr>
        <w:t xml:space="preserve"> ou 250 </w:t>
      </w:r>
      <w:proofErr w:type="spellStart"/>
      <w:r>
        <w:rPr>
          <w:lang w:val="fr-CA"/>
        </w:rPr>
        <w:t>mL</w:t>
      </w:r>
      <w:proofErr w:type="spellEnd"/>
      <w:r>
        <w:rPr>
          <w:lang w:val="fr-CA"/>
        </w:rPr>
        <w:t xml:space="preserve"> de </w:t>
      </w:r>
      <w:r w:rsidRPr="00FE02B1">
        <w:rPr>
          <w:b/>
          <w:lang w:val="fr-CA"/>
        </w:rPr>
        <w:t>dextrose 5% (D5%)</w:t>
      </w:r>
      <w:r>
        <w:rPr>
          <w:lang w:val="fr-CA"/>
        </w:rPr>
        <w:t>.</w:t>
      </w:r>
    </w:p>
    <w:p w14:paraId="79BB7F95" w14:textId="4CE8720D" w:rsidR="00C45E4E" w:rsidRDefault="00C45E4E" w:rsidP="00C45E4E">
      <w:pPr>
        <w:pStyle w:val="Paragraphedeliste"/>
        <w:numPr>
          <w:ilvl w:val="1"/>
          <w:numId w:val="5"/>
        </w:numPr>
        <w:jc w:val="both"/>
        <w:rPr>
          <w:lang w:val="fr-CA"/>
        </w:rPr>
      </w:pPr>
      <w:r>
        <w:rPr>
          <w:lang w:val="fr-CA"/>
        </w:rPr>
        <w:t>Concentration finale entre 0.64 mg/</w:t>
      </w:r>
      <w:proofErr w:type="spellStart"/>
      <w:r>
        <w:rPr>
          <w:lang w:val="fr-CA"/>
        </w:rPr>
        <w:t>mL</w:t>
      </w:r>
      <w:proofErr w:type="spellEnd"/>
      <w:r>
        <w:rPr>
          <w:lang w:val="fr-CA"/>
        </w:rPr>
        <w:t xml:space="preserve"> et 12 mg/</w:t>
      </w:r>
      <w:proofErr w:type="spellStart"/>
      <w:r>
        <w:rPr>
          <w:lang w:val="fr-CA"/>
        </w:rPr>
        <w:t>mL</w:t>
      </w:r>
      <w:proofErr w:type="spellEnd"/>
    </w:p>
    <w:p w14:paraId="0C6C2D93" w14:textId="2490CF34" w:rsidR="00C45E4E" w:rsidRDefault="00C45E4E" w:rsidP="00C45E4E">
      <w:pPr>
        <w:pStyle w:val="Paragraphedeliste"/>
        <w:numPr>
          <w:ilvl w:val="1"/>
          <w:numId w:val="5"/>
        </w:numPr>
        <w:jc w:val="both"/>
        <w:rPr>
          <w:lang w:val="fr-CA"/>
        </w:rPr>
      </w:pPr>
      <w:r>
        <w:rPr>
          <w:lang w:val="fr-CA"/>
        </w:rPr>
        <w:t xml:space="preserve">Le 100 </w:t>
      </w:r>
      <w:proofErr w:type="spellStart"/>
      <w:r>
        <w:rPr>
          <w:lang w:val="fr-CA"/>
        </w:rPr>
        <w:t>mL</w:t>
      </w:r>
      <w:proofErr w:type="spellEnd"/>
      <w:r>
        <w:rPr>
          <w:lang w:val="fr-CA"/>
        </w:rPr>
        <w:t xml:space="preserve"> est préférable </w:t>
      </w:r>
      <w:r w:rsidR="00582E67">
        <w:rPr>
          <w:lang w:val="fr-CA"/>
        </w:rPr>
        <w:t>à moins que le poids</w:t>
      </w:r>
      <w:r>
        <w:rPr>
          <w:lang w:val="fr-CA"/>
        </w:rPr>
        <w:t xml:space="preserve"> du patient</w:t>
      </w:r>
      <w:r w:rsidR="00FE02B1">
        <w:rPr>
          <w:lang w:val="fr-CA"/>
        </w:rPr>
        <w:t xml:space="preserve"> fasse que la concentration dépassera 10 mg/</w:t>
      </w:r>
      <w:proofErr w:type="spellStart"/>
      <w:r w:rsidR="00FE02B1">
        <w:rPr>
          <w:lang w:val="fr-CA"/>
        </w:rPr>
        <w:t>mL</w:t>
      </w:r>
      <w:proofErr w:type="spellEnd"/>
    </w:p>
    <w:p w14:paraId="3E308209" w14:textId="136A5551" w:rsidR="004C40A5" w:rsidRDefault="004C40A5" w:rsidP="00C45E4E">
      <w:pPr>
        <w:pStyle w:val="Paragraphedeliste"/>
        <w:numPr>
          <w:ilvl w:val="1"/>
          <w:numId w:val="5"/>
        </w:numPr>
        <w:jc w:val="both"/>
        <w:rPr>
          <w:lang w:val="fr-CA"/>
        </w:rPr>
      </w:pPr>
      <w:r>
        <w:rPr>
          <w:lang w:val="fr-CA"/>
        </w:rPr>
        <w:t xml:space="preserve">NE PAS utiliser de solution de </w:t>
      </w:r>
      <w:proofErr w:type="spellStart"/>
      <w:r>
        <w:rPr>
          <w:lang w:val="fr-CA"/>
        </w:rPr>
        <w:t>NaCl</w:t>
      </w:r>
      <w:proofErr w:type="spellEnd"/>
    </w:p>
    <w:p w14:paraId="29C888AA" w14:textId="1E17C759" w:rsidR="00C45E4E" w:rsidRDefault="004C40A5" w:rsidP="00657907">
      <w:pPr>
        <w:pStyle w:val="Paragraphedeliste"/>
        <w:numPr>
          <w:ilvl w:val="0"/>
          <w:numId w:val="5"/>
        </w:numPr>
        <w:jc w:val="both"/>
        <w:rPr>
          <w:lang w:val="fr-CA"/>
        </w:rPr>
      </w:pPr>
      <w:r>
        <w:rPr>
          <w:lang w:val="fr-CA"/>
        </w:rPr>
        <w:t>Le DB-1303 est compatible avec des sacs de PVC et sans PVC.</w:t>
      </w:r>
    </w:p>
    <w:p w14:paraId="11475A48" w14:textId="53F8286B" w:rsidR="004C40A5" w:rsidRDefault="004C40A5" w:rsidP="00657907">
      <w:pPr>
        <w:pStyle w:val="Paragraphedeliste"/>
        <w:numPr>
          <w:ilvl w:val="0"/>
          <w:numId w:val="5"/>
        </w:numPr>
        <w:jc w:val="both"/>
        <w:rPr>
          <w:lang w:val="fr-CA"/>
        </w:rPr>
      </w:pPr>
      <w:r>
        <w:rPr>
          <w:lang w:val="fr-CA"/>
        </w:rPr>
        <w:t>Retourner doucement le sac de perfusion pour bien mélanger la solution.</w:t>
      </w:r>
    </w:p>
    <w:p w14:paraId="3BF2FE5F" w14:textId="73C6ABE1" w:rsidR="004C40A5" w:rsidRDefault="004C40A5" w:rsidP="004C40A5">
      <w:pPr>
        <w:pStyle w:val="Paragraphedeliste"/>
        <w:numPr>
          <w:ilvl w:val="1"/>
          <w:numId w:val="5"/>
        </w:numPr>
        <w:jc w:val="both"/>
        <w:rPr>
          <w:lang w:val="fr-CA"/>
        </w:rPr>
      </w:pPr>
      <w:r>
        <w:rPr>
          <w:lang w:val="fr-CA"/>
        </w:rPr>
        <w:t>Ne pas secouer.</w:t>
      </w:r>
    </w:p>
    <w:p w14:paraId="72337A98" w14:textId="0078EA08" w:rsidR="004C40A5" w:rsidRPr="00657907" w:rsidRDefault="004C40A5" w:rsidP="00657907">
      <w:pPr>
        <w:pStyle w:val="Paragraphedeliste"/>
        <w:numPr>
          <w:ilvl w:val="0"/>
          <w:numId w:val="5"/>
        </w:numPr>
        <w:jc w:val="both"/>
        <w:rPr>
          <w:lang w:val="fr-CA"/>
        </w:rPr>
      </w:pPr>
      <w:r>
        <w:rPr>
          <w:lang w:val="fr-CA"/>
        </w:rPr>
        <w:lastRenderedPageBreak/>
        <w:t>Après dilution si non utilisée immédiatement, la solution de DB-1303 dès le début de la reconstitution (ponction du flacon) jusqu’à la fin, la perfusion doit être effectuée dans les 4 heures à température ambiante ou jusqu’à 2-8 °C pendant 24 heures.</w:t>
      </w:r>
    </w:p>
    <w:p w14:paraId="5DDAF304" w14:textId="77777777" w:rsidR="00657907" w:rsidRDefault="00657907" w:rsidP="008A356F">
      <w:pPr>
        <w:jc w:val="both"/>
        <w:rPr>
          <w:lang w:val="fr-CA"/>
        </w:rPr>
      </w:pPr>
    </w:p>
    <w:p w14:paraId="49D9F593" w14:textId="2CCCFE24" w:rsidR="00163C08" w:rsidRDefault="00163C08" w:rsidP="008A356F">
      <w:pPr>
        <w:jc w:val="both"/>
        <w:rPr>
          <w:lang w:val="fr-CA"/>
        </w:rPr>
      </w:pPr>
      <w:r>
        <w:rPr>
          <w:lang w:val="fr-CA"/>
        </w:rPr>
        <w:t>Prendre en note l’heure de préparation.</w:t>
      </w:r>
    </w:p>
    <w:p w14:paraId="49AEE131" w14:textId="77777777" w:rsidR="00163C08" w:rsidRDefault="00163C08" w:rsidP="008A356F">
      <w:pPr>
        <w:jc w:val="both"/>
        <w:rPr>
          <w:lang w:val="fr-CA"/>
        </w:rPr>
      </w:pPr>
    </w:p>
    <w:p w14:paraId="2EAED062" w14:textId="3654886E" w:rsidR="0098209F" w:rsidRDefault="0098209F" w:rsidP="0098209F">
      <w:pPr>
        <w:ind w:firstLine="360"/>
        <w:jc w:val="both"/>
        <w:rPr>
          <w:lang w:val="fr-CA"/>
        </w:rPr>
      </w:pPr>
      <w:r>
        <w:rPr>
          <w:lang w:val="fr-CA"/>
        </w:rPr>
        <w:t>Administration</w:t>
      </w:r>
    </w:p>
    <w:p w14:paraId="17A88073" w14:textId="31358B66" w:rsidR="0098209F" w:rsidRDefault="0098209F" w:rsidP="0098209F">
      <w:pPr>
        <w:pStyle w:val="Paragraphedeliste"/>
        <w:numPr>
          <w:ilvl w:val="0"/>
          <w:numId w:val="11"/>
        </w:numPr>
        <w:jc w:val="both"/>
        <w:rPr>
          <w:lang w:val="fr-CA"/>
        </w:rPr>
      </w:pPr>
      <w:r>
        <w:rPr>
          <w:lang w:val="fr-CA"/>
        </w:rPr>
        <w:t xml:space="preserve">Tubulure avec filtre de 0.2 ou 0.22 ou 0.5 </w:t>
      </w:r>
      <w:r>
        <w:rPr>
          <w:rFonts w:cstheme="minorHAnsi"/>
          <w:lang w:val="fr-CA"/>
        </w:rPr>
        <w:t>µ</w:t>
      </w:r>
      <w:r>
        <w:rPr>
          <w:lang w:val="fr-CA"/>
        </w:rPr>
        <w:t>m</w:t>
      </w:r>
    </w:p>
    <w:p w14:paraId="45EFDEA7" w14:textId="02F28901" w:rsidR="00900C9E" w:rsidRDefault="00900C9E" w:rsidP="0098209F">
      <w:pPr>
        <w:pStyle w:val="Paragraphedeliste"/>
        <w:numPr>
          <w:ilvl w:val="0"/>
          <w:numId w:val="11"/>
        </w:numPr>
        <w:jc w:val="both"/>
        <w:rPr>
          <w:lang w:val="fr-CA"/>
        </w:rPr>
      </w:pPr>
      <w:r>
        <w:rPr>
          <w:lang w:val="fr-CA"/>
        </w:rPr>
        <w:t>Ne pas administrer en push IV ou en bolus</w:t>
      </w:r>
    </w:p>
    <w:p w14:paraId="0CBE7DF3" w14:textId="08A26194" w:rsidR="00900C9E" w:rsidRDefault="00900C9E" w:rsidP="0098209F">
      <w:pPr>
        <w:pStyle w:val="Paragraphedeliste"/>
        <w:numPr>
          <w:ilvl w:val="0"/>
          <w:numId w:val="11"/>
        </w:numPr>
        <w:jc w:val="both"/>
        <w:rPr>
          <w:lang w:val="fr-CA"/>
        </w:rPr>
      </w:pPr>
      <w:r>
        <w:rPr>
          <w:lang w:val="fr-CA"/>
        </w:rPr>
        <w:t>Ne pas administrer le DB-1303 avec d’autre médicament</w:t>
      </w:r>
    </w:p>
    <w:p w14:paraId="56835D62" w14:textId="33F462CE" w:rsidR="00900C9E" w:rsidRDefault="00900C9E" w:rsidP="0098209F">
      <w:pPr>
        <w:pStyle w:val="Paragraphedeliste"/>
        <w:numPr>
          <w:ilvl w:val="0"/>
          <w:numId w:val="11"/>
        </w:numPr>
        <w:jc w:val="both"/>
        <w:rPr>
          <w:lang w:val="fr-CA"/>
        </w:rPr>
      </w:pPr>
      <w:r>
        <w:rPr>
          <w:lang w:val="fr-CA"/>
        </w:rPr>
        <w:t>Perfusion IV sur 90 minutes à la 1</w:t>
      </w:r>
      <w:r w:rsidRPr="00900C9E">
        <w:rPr>
          <w:vertAlign w:val="superscript"/>
          <w:lang w:val="fr-CA"/>
        </w:rPr>
        <w:t>ère</w:t>
      </w:r>
      <w:r>
        <w:rPr>
          <w:lang w:val="fr-CA"/>
        </w:rPr>
        <w:t xml:space="preserve"> perfusion et si aucune réaction, administrer en 30 à 60 minutes (si 100 </w:t>
      </w:r>
      <w:proofErr w:type="spellStart"/>
      <w:r>
        <w:rPr>
          <w:lang w:val="fr-CA"/>
        </w:rPr>
        <w:t>mL</w:t>
      </w:r>
      <w:proofErr w:type="spellEnd"/>
      <w:r>
        <w:rPr>
          <w:lang w:val="fr-CA"/>
        </w:rPr>
        <w:t>) et en 60 minutes</w:t>
      </w:r>
      <w:r w:rsidR="00D17B14">
        <w:rPr>
          <w:lang w:val="fr-CA"/>
        </w:rPr>
        <w:t xml:space="preserve"> </w:t>
      </w:r>
      <w:r>
        <w:rPr>
          <w:lang w:val="fr-CA"/>
        </w:rPr>
        <w:t xml:space="preserve">(si 250 </w:t>
      </w:r>
      <w:proofErr w:type="spellStart"/>
      <w:r>
        <w:rPr>
          <w:lang w:val="fr-CA"/>
        </w:rPr>
        <w:t>mL</w:t>
      </w:r>
      <w:proofErr w:type="spellEnd"/>
      <w:r>
        <w:rPr>
          <w:lang w:val="fr-CA"/>
        </w:rPr>
        <w:t>)</w:t>
      </w:r>
      <w:r w:rsidR="00D17B14">
        <w:rPr>
          <w:lang w:val="fr-CA"/>
        </w:rPr>
        <w:t xml:space="preserve"> </w:t>
      </w:r>
      <w:r w:rsidR="00D17B14" w:rsidRPr="00D17B14">
        <w:rPr>
          <w:highlight w:val="yellow"/>
          <w:lang w:val="fr-CA"/>
        </w:rPr>
        <w:t>(max : 90 min)</w:t>
      </w:r>
      <w:r>
        <w:rPr>
          <w:lang w:val="fr-CA"/>
        </w:rPr>
        <w:t xml:space="preserve"> pour les cycles suivants.</w:t>
      </w:r>
    </w:p>
    <w:p w14:paraId="634648A6" w14:textId="583DBAAF" w:rsidR="00900C9E" w:rsidRPr="00964E68" w:rsidRDefault="00E622BC" w:rsidP="00964E68">
      <w:pPr>
        <w:pStyle w:val="Paragraphedeliste"/>
        <w:numPr>
          <w:ilvl w:val="1"/>
          <w:numId w:val="11"/>
        </w:numPr>
        <w:jc w:val="both"/>
        <w:rPr>
          <w:lang w:val="fr-CA"/>
        </w:rPr>
      </w:pPr>
      <w:r>
        <w:rPr>
          <w:lang w:val="fr-CA"/>
        </w:rPr>
        <w:t>Une période d’observation de 90 minutes est recommandée après la première perfusion.</w:t>
      </w:r>
    </w:p>
    <w:p w14:paraId="037D09C9" w14:textId="77777777" w:rsidR="0098209F" w:rsidRDefault="0098209F" w:rsidP="008A356F">
      <w:pPr>
        <w:jc w:val="both"/>
        <w:rPr>
          <w:lang w:val="fr-CA"/>
        </w:rPr>
      </w:pPr>
    </w:p>
    <w:p w14:paraId="758A68C6" w14:textId="77777777" w:rsidR="008A356F" w:rsidRDefault="008A356F" w:rsidP="008A356F">
      <w:pPr>
        <w:jc w:val="both"/>
        <w:rPr>
          <w:lang w:val="fr-CA"/>
        </w:rPr>
      </w:pPr>
      <w:r>
        <w:rPr>
          <w:lang w:val="fr-CA"/>
        </w:rPr>
        <w:t>Paclitaxel</w:t>
      </w:r>
    </w:p>
    <w:p w14:paraId="59E25BB4" w14:textId="6FFFA317" w:rsidR="008A356F" w:rsidRDefault="00B85802" w:rsidP="00B85802">
      <w:pPr>
        <w:pStyle w:val="Paragraphedeliste"/>
        <w:numPr>
          <w:ilvl w:val="0"/>
          <w:numId w:val="9"/>
        </w:numPr>
        <w:jc w:val="both"/>
        <w:rPr>
          <w:lang w:val="fr-CA"/>
        </w:rPr>
      </w:pPr>
      <w:r>
        <w:rPr>
          <w:lang w:val="fr-CA"/>
        </w:rPr>
        <w:t xml:space="preserve">Le Paclitaxel doit </w:t>
      </w:r>
      <w:r w:rsidR="00B27F96">
        <w:rPr>
          <w:lang w:val="fr-CA"/>
        </w:rPr>
        <w:t>être dilu</w:t>
      </w:r>
      <w:r>
        <w:rPr>
          <w:lang w:val="fr-CA"/>
        </w:rPr>
        <w:t xml:space="preserve">é dans du </w:t>
      </w:r>
      <w:proofErr w:type="spellStart"/>
      <w:r>
        <w:rPr>
          <w:lang w:val="fr-CA"/>
        </w:rPr>
        <w:t>NaCl</w:t>
      </w:r>
      <w:proofErr w:type="spellEnd"/>
      <w:r>
        <w:rPr>
          <w:lang w:val="fr-CA"/>
        </w:rPr>
        <w:t xml:space="preserve"> 0.9 %</w:t>
      </w:r>
      <w:r w:rsidR="00B27F96">
        <w:rPr>
          <w:lang w:val="fr-CA"/>
        </w:rPr>
        <w:t xml:space="preserve">; du dextrose 5 %; du dextrose 5% et </w:t>
      </w:r>
      <w:proofErr w:type="spellStart"/>
      <w:r w:rsidR="00B27F96">
        <w:rPr>
          <w:lang w:val="fr-CA"/>
        </w:rPr>
        <w:t>NaCl</w:t>
      </w:r>
      <w:proofErr w:type="spellEnd"/>
      <w:r w:rsidR="00B27F96">
        <w:rPr>
          <w:lang w:val="fr-CA"/>
        </w:rPr>
        <w:t xml:space="preserve"> 0.9 %; ou du dextrose 5% dans une solution </w:t>
      </w:r>
      <w:proofErr w:type="spellStart"/>
      <w:r w:rsidR="00B27F96">
        <w:rPr>
          <w:lang w:val="fr-CA"/>
        </w:rPr>
        <w:t>Ringer</w:t>
      </w:r>
      <w:proofErr w:type="spellEnd"/>
      <w:r w:rsidR="00B27F96">
        <w:rPr>
          <w:lang w:val="fr-CA"/>
        </w:rPr>
        <w:t xml:space="preserve"> pour une concentration finale entre 0.3 et 1.2 mg/</w:t>
      </w:r>
      <w:proofErr w:type="spellStart"/>
      <w:r w:rsidR="00B27F96">
        <w:rPr>
          <w:lang w:val="fr-CA"/>
        </w:rPr>
        <w:t>mL</w:t>
      </w:r>
      <w:proofErr w:type="spellEnd"/>
      <w:r w:rsidR="00B27F96">
        <w:rPr>
          <w:lang w:val="fr-CA"/>
        </w:rPr>
        <w:t>.</w:t>
      </w:r>
    </w:p>
    <w:p w14:paraId="7174AF61" w14:textId="7FC31DF3" w:rsidR="006D71E7" w:rsidRDefault="006D71E7" w:rsidP="00B85802">
      <w:pPr>
        <w:pStyle w:val="Paragraphedeliste"/>
        <w:numPr>
          <w:ilvl w:val="0"/>
          <w:numId w:val="9"/>
        </w:numPr>
        <w:jc w:val="both"/>
        <w:rPr>
          <w:lang w:val="fr-CA"/>
        </w:rPr>
      </w:pPr>
      <w:r>
        <w:rPr>
          <w:lang w:val="fr-CA"/>
        </w:rPr>
        <w:t>Stabilité jusqu’à 27 heures à température ambiante (environ 25°C)</w:t>
      </w:r>
    </w:p>
    <w:p w14:paraId="7B60F187" w14:textId="31100DE2" w:rsidR="006D71E7" w:rsidRDefault="006D71E7" w:rsidP="00B85802">
      <w:pPr>
        <w:pStyle w:val="Paragraphedeliste"/>
        <w:numPr>
          <w:ilvl w:val="0"/>
          <w:numId w:val="9"/>
        </w:numPr>
        <w:jc w:val="both"/>
        <w:rPr>
          <w:lang w:val="fr-CA"/>
        </w:rPr>
      </w:pPr>
      <w:r>
        <w:rPr>
          <w:lang w:val="fr-CA"/>
        </w:rPr>
        <w:t>Utiliser un sac SANS PVC</w:t>
      </w:r>
    </w:p>
    <w:p w14:paraId="4FF15584" w14:textId="2AEBC31E" w:rsidR="006D71E7" w:rsidRPr="00B85802" w:rsidRDefault="006D71E7" w:rsidP="00B85802">
      <w:pPr>
        <w:pStyle w:val="Paragraphedeliste"/>
        <w:numPr>
          <w:ilvl w:val="0"/>
          <w:numId w:val="9"/>
        </w:numPr>
        <w:jc w:val="both"/>
        <w:rPr>
          <w:lang w:val="fr-CA"/>
        </w:rPr>
      </w:pPr>
      <w:r>
        <w:rPr>
          <w:lang w:val="fr-CA"/>
        </w:rPr>
        <w:t>Perfusion avec une tubulure avec filtre</w:t>
      </w:r>
    </w:p>
    <w:p w14:paraId="12828C45" w14:textId="77777777" w:rsidR="00B85802" w:rsidRDefault="00B85802" w:rsidP="008A356F">
      <w:pPr>
        <w:jc w:val="both"/>
        <w:rPr>
          <w:lang w:val="fr-CA"/>
        </w:rPr>
      </w:pPr>
    </w:p>
    <w:p w14:paraId="6D55E3F9" w14:textId="02672D95" w:rsidR="00031F0D" w:rsidRDefault="00031F0D" w:rsidP="008A356F">
      <w:pPr>
        <w:jc w:val="both"/>
        <w:rPr>
          <w:lang w:val="fr-CA"/>
        </w:rPr>
      </w:pPr>
      <w:r>
        <w:rPr>
          <w:lang w:val="fr-CA"/>
        </w:rPr>
        <w:t>Observation d’une</w:t>
      </w:r>
      <w:r w:rsidR="00952ED9">
        <w:rPr>
          <w:lang w:val="fr-CA"/>
        </w:rPr>
        <w:t xml:space="preserve"> heure après la première dose. </w:t>
      </w:r>
    </w:p>
    <w:p w14:paraId="1317B2FB" w14:textId="77777777" w:rsidR="00031F0D" w:rsidRDefault="00031F0D" w:rsidP="008A356F">
      <w:pPr>
        <w:jc w:val="both"/>
        <w:rPr>
          <w:lang w:val="fr-CA"/>
        </w:rPr>
      </w:pPr>
    </w:p>
    <w:p w14:paraId="2864CC40" w14:textId="21664DDF" w:rsidR="00163C08" w:rsidRDefault="00163C08" w:rsidP="008A356F">
      <w:pPr>
        <w:jc w:val="both"/>
        <w:rPr>
          <w:lang w:val="fr-CA"/>
        </w:rPr>
      </w:pPr>
      <w:r>
        <w:rPr>
          <w:lang w:val="fr-CA"/>
        </w:rPr>
        <w:t>Prendre en note l’heure de préparation.</w:t>
      </w:r>
    </w:p>
    <w:p w14:paraId="3DFC6E4B" w14:textId="77777777" w:rsidR="00163C08" w:rsidRDefault="00163C08" w:rsidP="008A356F">
      <w:pPr>
        <w:jc w:val="both"/>
        <w:rPr>
          <w:lang w:val="fr-CA"/>
        </w:rPr>
      </w:pPr>
    </w:p>
    <w:p w14:paraId="5BE4F842" w14:textId="77777777" w:rsidR="008A356F" w:rsidRDefault="008A356F" w:rsidP="008A356F">
      <w:pPr>
        <w:jc w:val="both"/>
        <w:rPr>
          <w:lang w:val="fr-CA"/>
        </w:rPr>
      </w:pPr>
      <w:proofErr w:type="spellStart"/>
      <w:r>
        <w:rPr>
          <w:lang w:val="fr-CA"/>
        </w:rPr>
        <w:t>Capécitabine</w:t>
      </w:r>
      <w:proofErr w:type="spellEnd"/>
    </w:p>
    <w:p w14:paraId="7A14DD15" w14:textId="180970C5" w:rsidR="008A356F" w:rsidRDefault="000035B3" w:rsidP="000035B3">
      <w:pPr>
        <w:pStyle w:val="Paragraphedeliste"/>
        <w:numPr>
          <w:ilvl w:val="0"/>
          <w:numId w:val="12"/>
        </w:numPr>
        <w:jc w:val="both"/>
        <w:rPr>
          <w:lang w:val="fr-CA"/>
        </w:rPr>
      </w:pPr>
      <w:r>
        <w:rPr>
          <w:lang w:val="fr-CA"/>
        </w:rPr>
        <w:t>Arrondissement de la dose au 500 mg près</w:t>
      </w:r>
    </w:p>
    <w:p w14:paraId="1998DAAA" w14:textId="1920368E" w:rsidR="000035B3" w:rsidRDefault="000035B3" w:rsidP="000035B3">
      <w:pPr>
        <w:pStyle w:val="Paragraphedeliste"/>
        <w:numPr>
          <w:ilvl w:val="0"/>
          <w:numId w:val="12"/>
        </w:numPr>
        <w:jc w:val="both"/>
        <w:rPr>
          <w:lang w:val="fr-CA"/>
        </w:rPr>
      </w:pPr>
      <w:r>
        <w:rPr>
          <w:lang w:val="fr-CA"/>
        </w:rPr>
        <w:t>Prendre les comprimés avec de l’eau dans les 30 minutes suivant un repas. Ne pas écraser, couper ou mâcher les comprimés.</w:t>
      </w:r>
    </w:p>
    <w:p w14:paraId="295E1389" w14:textId="309FE121" w:rsidR="000035B3" w:rsidRDefault="000035B3" w:rsidP="000035B3">
      <w:pPr>
        <w:pStyle w:val="Paragraphedeliste"/>
        <w:numPr>
          <w:ilvl w:val="0"/>
          <w:numId w:val="12"/>
        </w:numPr>
        <w:jc w:val="both"/>
        <w:rPr>
          <w:lang w:val="fr-CA"/>
        </w:rPr>
      </w:pPr>
      <w:r>
        <w:rPr>
          <w:lang w:val="fr-CA"/>
        </w:rPr>
        <w:t>Prendre au même moment chaque jour, espacer les prises d’environ 12 heures</w:t>
      </w:r>
    </w:p>
    <w:p w14:paraId="008C6CCF" w14:textId="05E91541" w:rsidR="003106E3" w:rsidRPr="000035B3" w:rsidRDefault="003051D2" w:rsidP="000035B3">
      <w:pPr>
        <w:pStyle w:val="Paragraphedeliste"/>
        <w:numPr>
          <w:ilvl w:val="0"/>
          <w:numId w:val="12"/>
        </w:numPr>
        <w:jc w:val="both"/>
        <w:rPr>
          <w:lang w:val="fr-CA"/>
        </w:rPr>
      </w:pPr>
      <w:r>
        <w:rPr>
          <w:lang w:val="fr-CA"/>
        </w:rPr>
        <w:t xml:space="preserve">Inscrire les comprimés retournés, sur le log. </w:t>
      </w:r>
      <w:r w:rsidR="003106E3">
        <w:rPr>
          <w:lang w:val="fr-CA"/>
        </w:rPr>
        <w:t xml:space="preserve">Ne pas faire de </w:t>
      </w:r>
      <w:proofErr w:type="spellStart"/>
      <w:r w:rsidR="003106E3">
        <w:rPr>
          <w:lang w:val="fr-CA"/>
        </w:rPr>
        <w:t>reservice</w:t>
      </w:r>
      <w:proofErr w:type="spellEnd"/>
    </w:p>
    <w:p w14:paraId="3F5D7CD2" w14:textId="77777777" w:rsidR="000035B3" w:rsidRDefault="000035B3" w:rsidP="008A356F">
      <w:pPr>
        <w:jc w:val="both"/>
        <w:rPr>
          <w:lang w:val="fr-CA"/>
        </w:rPr>
      </w:pPr>
    </w:p>
    <w:p w14:paraId="0D72580E" w14:textId="77777777" w:rsidR="008A356F" w:rsidRDefault="008A356F" w:rsidP="008A356F">
      <w:pPr>
        <w:jc w:val="both"/>
        <w:rPr>
          <w:lang w:val="fr-CA"/>
        </w:rPr>
      </w:pPr>
      <w:proofErr w:type="spellStart"/>
      <w:r>
        <w:rPr>
          <w:lang w:val="fr-CA"/>
        </w:rPr>
        <w:t>Nab</w:t>
      </w:r>
      <w:proofErr w:type="spellEnd"/>
      <w:r>
        <w:rPr>
          <w:lang w:val="fr-CA"/>
        </w:rPr>
        <w:t>-Paclitaxel</w:t>
      </w:r>
    </w:p>
    <w:p w14:paraId="6FEF051F" w14:textId="60D963CA" w:rsidR="008A356F" w:rsidRDefault="004334E6" w:rsidP="004334E6">
      <w:pPr>
        <w:pStyle w:val="Paragraphedeliste"/>
        <w:numPr>
          <w:ilvl w:val="0"/>
          <w:numId w:val="10"/>
        </w:numPr>
        <w:jc w:val="both"/>
        <w:rPr>
          <w:lang w:val="fr-CA"/>
        </w:rPr>
      </w:pPr>
      <w:r>
        <w:rPr>
          <w:lang w:val="fr-CA"/>
        </w:rPr>
        <w:t xml:space="preserve">Reconstituer chaque flacon avec 20 </w:t>
      </w:r>
      <w:proofErr w:type="spellStart"/>
      <w:r>
        <w:rPr>
          <w:lang w:val="fr-CA"/>
        </w:rPr>
        <w:t>mL</w:t>
      </w:r>
      <w:proofErr w:type="spellEnd"/>
      <w:r>
        <w:rPr>
          <w:lang w:val="fr-CA"/>
        </w:rPr>
        <w:t xml:space="preserve"> de </w:t>
      </w:r>
      <w:proofErr w:type="spellStart"/>
      <w:r>
        <w:rPr>
          <w:lang w:val="fr-CA"/>
        </w:rPr>
        <w:t>NaCl</w:t>
      </w:r>
      <w:proofErr w:type="spellEnd"/>
      <w:r>
        <w:rPr>
          <w:lang w:val="fr-CA"/>
        </w:rPr>
        <w:t xml:space="preserve"> 0.9 %</w:t>
      </w:r>
    </w:p>
    <w:p w14:paraId="4DFD5234" w14:textId="5B24A19C" w:rsidR="00A7363F" w:rsidRDefault="00A7363F" w:rsidP="00A7363F">
      <w:pPr>
        <w:pStyle w:val="Paragraphedeliste"/>
        <w:numPr>
          <w:ilvl w:val="1"/>
          <w:numId w:val="10"/>
        </w:numPr>
        <w:jc w:val="both"/>
        <w:rPr>
          <w:lang w:val="fr-CA"/>
        </w:rPr>
      </w:pPr>
      <w:r>
        <w:rPr>
          <w:lang w:val="fr-CA"/>
        </w:rPr>
        <w:t>Concentration de 5 mg/</w:t>
      </w:r>
      <w:proofErr w:type="spellStart"/>
      <w:r>
        <w:rPr>
          <w:lang w:val="fr-CA"/>
        </w:rPr>
        <w:t>mL</w:t>
      </w:r>
      <w:proofErr w:type="spellEnd"/>
    </w:p>
    <w:p w14:paraId="0ED622F7" w14:textId="07D74786" w:rsidR="004334E6" w:rsidRDefault="004334E6" w:rsidP="004334E6">
      <w:pPr>
        <w:pStyle w:val="Paragraphedeliste"/>
        <w:numPr>
          <w:ilvl w:val="0"/>
          <w:numId w:val="10"/>
        </w:numPr>
        <w:jc w:val="both"/>
        <w:rPr>
          <w:lang w:val="fr-CA"/>
        </w:rPr>
      </w:pPr>
      <w:r>
        <w:rPr>
          <w:lang w:val="fr-CA"/>
        </w:rPr>
        <w:t xml:space="preserve">Injecter doucement le 20 </w:t>
      </w:r>
      <w:proofErr w:type="spellStart"/>
      <w:r>
        <w:rPr>
          <w:lang w:val="fr-CA"/>
        </w:rPr>
        <w:t>mL</w:t>
      </w:r>
      <w:proofErr w:type="spellEnd"/>
      <w:r>
        <w:rPr>
          <w:lang w:val="fr-CA"/>
        </w:rPr>
        <w:t xml:space="preserve"> de </w:t>
      </w:r>
      <w:proofErr w:type="spellStart"/>
      <w:r>
        <w:rPr>
          <w:lang w:val="fr-CA"/>
        </w:rPr>
        <w:t>Nacl</w:t>
      </w:r>
      <w:proofErr w:type="spellEnd"/>
      <w:r>
        <w:rPr>
          <w:lang w:val="fr-CA"/>
        </w:rPr>
        <w:t xml:space="preserve"> 0.9%, sur un minimum de 1 minute, en utilisant une seringue  en dirigeant le flux de la solution sur la PAROI INTÉRIEUR DU FLACON.</w:t>
      </w:r>
    </w:p>
    <w:p w14:paraId="57FCBF9D" w14:textId="5A3F257A" w:rsidR="003E561D" w:rsidRDefault="003E561D" w:rsidP="004334E6">
      <w:pPr>
        <w:pStyle w:val="Paragraphedeliste"/>
        <w:numPr>
          <w:ilvl w:val="0"/>
          <w:numId w:val="10"/>
        </w:numPr>
        <w:jc w:val="both"/>
        <w:rPr>
          <w:lang w:val="fr-CA"/>
        </w:rPr>
      </w:pPr>
      <w:r>
        <w:rPr>
          <w:lang w:val="fr-CA"/>
        </w:rPr>
        <w:t>Une fois l’injection complétée, laisser le flacon reposer pour un minimum de 5 minutes pour garantir un bon mouillage du gâteau/de la poudre.</w:t>
      </w:r>
    </w:p>
    <w:p w14:paraId="21A53717" w14:textId="6606ACB2" w:rsidR="003E561D" w:rsidRDefault="003E561D" w:rsidP="004334E6">
      <w:pPr>
        <w:pStyle w:val="Paragraphedeliste"/>
        <w:numPr>
          <w:ilvl w:val="0"/>
          <w:numId w:val="10"/>
        </w:numPr>
        <w:jc w:val="both"/>
        <w:rPr>
          <w:lang w:val="fr-CA"/>
        </w:rPr>
      </w:pPr>
      <w:r>
        <w:rPr>
          <w:lang w:val="fr-CA"/>
        </w:rPr>
        <w:lastRenderedPageBreak/>
        <w:t>Agiter doucement et/ou retourner lentement le flacon pendant au moins 2 minutes jusqu’à dissolution complète de tout le gâteau/de la poudre. Éviter la génération de mousse.</w:t>
      </w:r>
    </w:p>
    <w:p w14:paraId="0A8C0682" w14:textId="3AD0DE4F" w:rsidR="004F1E67" w:rsidRDefault="004F1E67" w:rsidP="004334E6">
      <w:pPr>
        <w:pStyle w:val="Paragraphedeliste"/>
        <w:numPr>
          <w:ilvl w:val="0"/>
          <w:numId w:val="10"/>
        </w:numPr>
        <w:jc w:val="both"/>
        <w:rPr>
          <w:lang w:val="fr-CA"/>
        </w:rPr>
      </w:pPr>
      <w:r>
        <w:rPr>
          <w:lang w:val="fr-CA"/>
        </w:rPr>
        <w:t xml:space="preserve">Injecter le volume requis dans un </w:t>
      </w:r>
      <w:proofErr w:type="spellStart"/>
      <w:r>
        <w:rPr>
          <w:lang w:val="fr-CA"/>
        </w:rPr>
        <w:t>viaflex</w:t>
      </w:r>
      <w:proofErr w:type="spellEnd"/>
    </w:p>
    <w:p w14:paraId="5D9867BE" w14:textId="3A15C634" w:rsidR="004F1E67" w:rsidRDefault="004F1E67" w:rsidP="004334E6">
      <w:pPr>
        <w:pStyle w:val="Paragraphedeliste"/>
        <w:numPr>
          <w:ilvl w:val="0"/>
          <w:numId w:val="10"/>
        </w:numPr>
        <w:jc w:val="both"/>
        <w:rPr>
          <w:lang w:val="fr-CA"/>
        </w:rPr>
      </w:pPr>
      <w:r>
        <w:rPr>
          <w:lang w:val="fr-CA"/>
        </w:rPr>
        <w:t>Stabilité du flacon : 2 °C à 8 °C pour un maximum de 24 heures</w:t>
      </w:r>
    </w:p>
    <w:p w14:paraId="70619CC4" w14:textId="1ECAEFBE" w:rsidR="004F1E67" w:rsidRPr="004334E6" w:rsidRDefault="004F1E67" w:rsidP="004334E6">
      <w:pPr>
        <w:pStyle w:val="Paragraphedeliste"/>
        <w:numPr>
          <w:ilvl w:val="0"/>
          <w:numId w:val="10"/>
        </w:numPr>
        <w:jc w:val="both"/>
        <w:rPr>
          <w:lang w:val="fr-CA"/>
        </w:rPr>
      </w:pPr>
      <w:r>
        <w:rPr>
          <w:lang w:val="fr-CA"/>
        </w:rPr>
        <w:t>Stabilité de la solution reconstituée dans un sac : 2 °C à 8 °C pour un maximum de 24 heures, protégée de la lumière. Le sac peut ensuite être à température ambiante (environ 25 °C) et à l’abri de la lumière pour un maximum de 4 heures</w:t>
      </w:r>
    </w:p>
    <w:p w14:paraId="52871D54" w14:textId="77777777" w:rsidR="00A6631E" w:rsidRDefault="00A6631E" w:rsidP="00BB7ED4">
      <w:pPr>
        <w:jc w:val="both"/>
        <w:rPr>
          <w:lang w:val="fr-CA"/>
        </w:rPr>
      </w:pPr>
    </w:p>
    <w:p w14:paraId="3A71E450" w14:textId="50372BB1" w:rsidR="00031F0D" w:rsidRDefault="00031F0D" w:rsidP="00031F0D">
      <w:pPr>
        <w:jc w:val="both"/>
        <w:rPr>
          <w:lang w:val="fr-CA"/>
        </w:rPr>
      </w:pPr>
      <w:r>
        <w:rPr>
          <w:lang w:val="fr-CA"/>
        </w:rPr>
        <w:t>Observation d’une</w:t>
      </w:r>
      <w:r w:rsidR="00952ED9">
        <w:rPr>
          <w:lang w:val="fr-CA"/>
        </w:rPr>
        <w:t xml:space="preserve"> heure après la première dose. </w:t>
      </w:r>
    </w:p>
    <w:p w14:paraId="3F083F51" w14:textId="77777777" w:rsidR="00031F0D" w:rsidRDefault="00031F0D" w:rsidP="00BB7ED4">
      <w:pPr>
        <w:jc w:val="both"/>
        <w:rPr>
          <w:lang w:val="fr-CA"/>
        </w:rPr>
      </w:pPr>
    </w:p>
    <w:p w14:paraId="383C0CC0" w14:textId="77777777" w:rsidR="00163C08" w:rsidRDefault="00163C08" w:rsidP="00163C08">
      <w:pPr>
        <w:jc w:val="both"/>
        <w:rPr>
          <w:lang w:val="fr-CA"/>
        </w:rPr>
      </w:pPr>
      <w:r>
        <w:rPr>
          <w:lang w:val="fr-CA"/>
        </w:rPr>
        <w:t>Prendre en note l’heure de préparation.</w:t>
      </w:r>
    </w:p>
    <w:p w14:paraId="6CC631B6" w14:textId="77777777" w:rsidR="00163C08" w:rsidRDefault="00163C08" w:rsidP="00BB7ED4">
      <w:pPr>
        <w:jc w:val="both"/>
        <w:rPr>
          <w:lang w:val="fr-CA"/>
        </w:rPr>
      </w:pPr>
    </w:p>
    <w:p w14:paraId="0A6DFAD2" w14:textId="77777777" w:rsidR="00163C08" w:rsidRDefault="00163C08" w:rsidP="00BB7ED4">
      <w:pPr>
        <w:jc w:val="both"/>
        <w:rPr>
          <w:lang w:val="fr-CA"/>
        </w:rPr>
      </w:pPr>
    </w:p>
    <w:p w14:paraId="54A6DBB4" w14:textId="78A6ADCF" w:rsidR="00763AE9" w:rsidRPr="00A6631E" w:rsidRDefault="00763AE9" w:rsidP="00A6631E">
      <w:pPr>
        <w:pStyle w:val="Titre"/>
        <w:rPr>
          <w:color w:val="C00000"/>
          <w:sz w:val="26"/>
          <w:szCs w:val="26"/>
          <w:u w:val="single"/>
        </w:rPr>
      </w:pPr>
      <w:r w:rsidRPr="00A6631E">
        <w:rPr>
          <w:color w:val="C00000"/>
          <w:sz w:val="26"/>
          <w:szCs w:val="26"/>
          <w:u w:val="single"/>
        </w:rPr>
        <w:t>DISTRIBUTION :</w:t>
      </w:r>
    </w:p>
    <w:p w14:paraId="2D66E1A0" w14:textId="77777777" w:rsidR="00763AE9" w:rsidRDefault="00763AE9" w:rsidP="00BB7ED4">
      <w:pPr>
        <w:jc w:val="both"/>
        <w:rPr>
          <w:lang w:val="fr-CA"/>
        </w:rPr>
      </w:pPr>
    </w:p>
    <w:p w14:paraId="46D0F439" w14:textId="77777777" w:rsidR="008A356F" w:rsidRDefault="008A356F" w:rsidP="008A356F">
      <w:pPr>
        <w:jc w:val="both"/>
        <w:rPr>
          <w:lang w:val="fr-CA"/>
        </w:rPr>
      </w:pPr>
      <w:r>
        <w:rPr>
          <w:lang w:val="fr-CA"/>
        </w:rPr>
        <w:t>DB-1303</w:t>
      </w:r>
    </w:p>
    <w:p w14:paraId="5935FA29" w14:textId="45D9B82C" w:rsidR="008A356F" w:rsidRPr="00FA596A" w:rsidRDefault="002751EC" w:rsidP="00FA596A">
      <w:pPr>
        <w:pStyle w:val="Paragraphedeliste"/>
        <w:numPr>
          <w:ilvl w:val="0"/>
          <w:numId w:val="16"/>
        </w:numPr>
        <w:jc w:val="both"/>
        <w:rPr>
          <w:lang w:val="fr-CA"/>
        </w:rPr>
      </w:pPr>
      <w:r w:rsidRPr="00FA596A">
        <w:rPr>
          <w:lang w:val="fr-CA"/>
        </w:rPr>
        <w:t>Attribution des # de kit par le système RTSM</w:t>
      </w:r>
    </w:p>
    <w:p w14:paraId="0A434417" w14:textId="77777777" w:rsidR="002751EC" w:rsidRDefault="002751EC" w:rsidP="008A356F">
      <w:pPr>
        <w:jc w:val="both"/>
        <w:rPr>
          <w:lang w:val="fr-CA"/>
        </w:rPr>
      </w:pPr>
    </w:p>
    <w:p w14:paraId="06CACD5E" w14:textId="77777777" w:rsidR="008A356F" w:rsidRDefault="008A356F" w:rsidP="008A356F">
      <w:pPr>
        <w:jc w:val="both"/>
        <w:rPr>
          <w:lang w:val="fr-CA"/>
        </w:rPr>
      </w:pPr>
      <w:r>
        <w:rPr>
          <w:lang w:val="fr-CA"/>
        </w:rPr>
        <w:t>Paclitaxel</w:t>
      </w:r>
    </w:p>
    <w:p w14:paraId="1025F229" w14:textId="3FF49F19" w:rsidR="002751EC" w:rsidRPr="006A71BE" w:rsidRDefault="002751EC" w:rsidP="008A356F">
      <w:pPr>
        <w:pStyle w:val="Paragraphedeliste"/>
        <w:numPr>
          <w:ilvl w:val="0"/>
          <w:numId w:val="16"/>
        </w:numPr>
        <w:jc w:val="both"/>
        <w:rPr>
          <w:lang w:val="fr-CA"/>
        </w:rPr>
      </w:pPr>
      <w:r w:rsidRPr="006A71BE">
        <w:rPr>
          <w:lang w:val="fr-CA"/>
        </w:rPr>
        <w:t xml:space="preserve">Attribution des # de kit par le système RTSM </w:t>
      </w:r>
    </w:p>
    <w:p w14:paraId="6D109F67" w14:textId="77777777" w:rsidR="008A356F" w:rsidRDefault="008A356F" w:rsidP="008A356F">
      <w:pPr>
        <w:jc w:val="both"/>
        <w:rPr>
          <w:lang w:val="fr-CA"/>
        </w:rPr>
      </w:pPr>
      <w:proofErr w:type="spellStart"/>
      <w:r>
        <w:rPr>
          <w:lang w:val="fr-CA"/>
        </w:rPr>
        <w:t>Capécitabine</w:t>
      </w:r>
      <w:proofErr w:type="spellEnd"/>
    </w:p>
    <w:p w14:paraId="31C01626" w14:textId="5225FD96" w:rsidR="008A356F" w:rsidRPr="00FA596A" w:rsidRDefault="002751EC" w:rsidP="00FA596A">
      <w:pPr>
        <w:pStyle w:val="Paragraphedeliste"/>
        <w:numPr>
          <w:ilvl w:val="0"/>
          <w:numId w:val="16"/>
        </w:numPr>
        <w:jc w:val="both"/>
        <w:rPr>
          <w:lang w:val="fr-CA"/>
        </w:rPr>
      </w:pPr>
      <w:r w:rsidRPr="00FA596A">
        <w:rPr>
          <w:lang w:val="fr-CA"/>
        </w:rPr>
        <w:t xml:space="preserve">Attribution des # de kit par le système RTSM </w:t>
      </w:r>
    </w:p>
    <w:p w14:paraId="136429BA" w14:textId="77777777" w:rsidR="002751EC" w:rsidRDefault="002751EC" w:rsidP="008A356F">
      <w:pPr>
        <w:jc w:val="both"/>
        <w:rPr>
          <w:lang w:val="fr-CA"/>
        </w:rPr>
      </w:pPr>
    </w:p>
    <w:p w14:paraId="311E80A7" w14:textId="77777777" w:rsidR="008A356F" w:rsidRDefault="008A356F" w:rsidP="008A356F">
      <w:pPr>
        <w:jc w:val="both"/>
        <w:rPr>
          <w:lang w:val="fr-CA"/>
        </w:rPr>
      </w:pPr>
      <w:proofErr w:type="spellStart"/>
      <w:r>
        <w:rPr>
          <w:lang w:val="fr-CA"/>
        </w:rPr>
        <w:t>Nab</w:t>
      </w:r>
      <w:proofErr w:type="spellEnd"/>
      <w:r>
        <w:rPr>
          <w:lang w:val="fr-CA"/>
        </w:rPr>
        <w:t>-Paclitaxel</w:t>
      </w:r>
    </w:p>
    <w:p w14:paraId="247D124F" w14:textId="378FD68F" w:rsidR="00A6631E" w:rsidRPr="00FA596A" w:rsidRDefault="002751EC" w:rsidP="00FA596A">
      <w:pPr>
        <w:pStyle w:val="Paragraphedeliste"/>
        <w:numPr>
          <w:ilvl w:val="0"/>
          <w:numId w:val="16"/>
        </w:numPr>
        <w:jc w:val="both"/>
        <w:rPr>
          <w:lang w:val="fr-CA"/>
        </w:rPr>
      </w:pPr>
      <w:r w:rsidRPr="00FA596A">
        <w:rPr>
          <w:lang w:val="fr-CA"/>
        </w:rPr>
        <w:t xml:space="preserve">Attribution des # de kit par le système RTSM </w:t>
      </w:r>
    </w:p>
    <w:p w14:paraId="76A8DA70" w14:textId="77777777" w:rsidR="008A356F" w:rsidRDefault="008A356F" w:rsidP="00BB7ED4">
      <w:pPr>
        <w:jc w:val="both"/>
        <w:rPr>
          <w:lang w:val="fr-CA"/>
        </w:rPr>
      </w:pPr>
    </w:p>
    <w:p w14:paraId="5EEA81AD" w14:textId="60C81F0F" w:rsidR="00763AE9" w:rsidRPr="00A6631E" w:rsidRDefault="00763AE9" w:rsidP="00A6631E">
      <w:pPr>
        <w:pStyle w:val="Titre"/>
        <w:rPr>
          <w:color w:val="C00000"/>
          <w:sz w:val="26"/>
          <w:szCs w:val="26"/>
          <w:u w:val="single"/>
        </w:rPr>
      </w:pPr>
      <w:r w:rsidRPr="00A6631E">
        <w:rPr>
          <w:color w:val="C00000"/>
          <w:sz w:val="26"/>
          <w:szCs w:val="26"/>
          <w:u w:val="single"/>
        </w:rPr>
        <w:t>DOCUMENTS À REMPLIR :</w:t>
      </w:r>
    </w:p>
    <w:p w14:paraId="785C6A12" w14:textId="77777777" w:rsidR="00763AE9" w:rsidRDefault="00763AE9" w:rsidP="00BB7ED4">
      <w:pPr>
        <w:jc w:val="both"/>
        <w:rPr>
          <w:lang w:val="fr-CA"/>
        </w:rPr>
      </w:pPr>
    </w:p>
    <w:p w14:paraId="013B0AA0" w14:textId="3569AECC" w:rsidR="00FA596A" w:rsidRDefault="00FA596A" w:rsidP="00BB7ED4">
      <w:pPr>
        <w:jc w:val="both"/>
        <w:rPr>
          <w:lang w:val="en-CA"/>
        </w:rPr>
      </w:pPr>
      <w:r w:rsidRPr="00FA596A">
        <w:rPr>
          <w:lang w:val="en-CA"/>
        </w:rPr>
        <w:t>Master Investigational Product Accountability Log</w:t>
      </w:r>
    </w:p>
    <w:p w14:paraId="55468C9E" w14:textId="6DBB2369" w:rsidR="00FA596A" w:rsidRDefault="00FA596A" w:rsidP="00FA596A">
      <w:pPr>
        <w:pStyle w:val="Paragraphedeliste"/>
        <w:numPr>
          <w:ilvl w:val="0"/>
          <w:numId w:val="14"/>
        </w:numPr>
        <w:jc w:val="both"/>
        <w:rPr>
          <w:lang w:val="en-CA"/>
        </w:rPr>
      </w:pPr>
      <w:r>
        <w:rPr>
          <w:lang w:val="en-CA"/>
        </w:rPr>
        <w:t>DB-1303</w:t>
      </w:r>
    </w:p>
    <w:p w14:paraId="1687AB16" w14:textId="41374154" w:rsidR="00FA596A" w:rsidRDefault="00FA596A" w:rsidP="00FA596A">
      <w:pPr>
        <w:pStyle w:val="Paragraphedeliste"/>
        <w:numPr>
          <w:ilvl w:val="0"/>
          <w:numId w:val="14"/>
        </w:numPr>
        <w:jc w:val="both"/>
        <w:rPr>
          <w:lang w:val="en-CA"/>
        </w:rPr>
      </w:pPr>
      <w:r>
        <w:rPr>
          <w:lang w:val="en-CA"/>
        </w:rPr>
        <w:t>Paclitaxel</w:t>
      </w:r>
    </w:p>
    <w:p w14:paraId="24ED5DE1" w14:textId="1B8C0C29" w:rsidR="00FA596A" w:rsidRDefault="00FA596A" w:rsidP="00FA596A">
      <w:pPr>
        <w:pStyle w:val="Paragraphedeliste"/>
        <w:numPr>
          <w:ilvl w:val="0"/>
          <w:numId w:val="14"/>
        </w:numPr>
        <w:jc w:val="both"/>
        <w:rPr>
          <w:lang w:val="en-CA"/>
        </w:rPr>
      </w:pPr>
      <w:proofErr w:type="spellStart"/>
      <w:r>
        <w:rPr>
          <w:lang w:val="en-CA"/>
        </w:rPr>
        <w:t>Capécitabine</w:t>
      </w:r>
      <w:proofErr w:type="spellEnd"/>
    </w:p>
    <w:p w14:paraId="35E489ED" w14:textId="3A196C8D" w:rsidR="00FA596A" w:rsidRPr="00FA596A" w:rsidRDefault="00FA596A" w:rsidP="00FA596A">
      <w:pPr>
        <w:pStyle w:val="Paragraphedeliste"/>
        <w:numPr>
          <w:ilvl w:val="0"/>
          <w:numId w:val="14"/>
        </w:numPr>
        <w:jc w:val="both"/>
        <w:rPr>
          <w:lang w:val="en-CA"/>
        </w:rPr>
      </w:pPr>
      <w:r>
        <w:rPr>
          <w:lang w:val="en-CA"/>
        </w:rPr>
        <w:t>Nab-paclitaxel</w:t>
      </w:r>
    </w:p>
    <w:p w14:paraId="57278557" w14:textId="77777777" w:rsidR="00FA596A" w:rsidRDefault="00FA596A" w:rsidP="00BB7ED4">
      <w:pPr>
        <w:jc w:val="both"/>
        <w:rPr>
          <w:lang w:val="en-CA"/>
        </w:rPr>
      </w:pPr>
      <w:r>
        <w:rPr>
          <w:lang w:val="en-CA"/>
        </w:rPr>
        <w:t>`</w:t>
      </w:r>
    </w:p>
    <w:p w14:paraId="55DA5E8A" w14:textId="223333C6" w:rsidR="00FA596A" w:rsidRDefault="00FA596A" w:rsidP="00BB7ED4">
      <w:pPr>
        <w:jc w:val="both"/>
        <w:rPr>
          <w:lang w:val="en-CA"/>
        </w:rPr>
      </w:pPr>
      <w:r w:rsidRPr="00FA596A">
        <w:rPr>
          <w:lang w:val="en-CA"/>
        </w:rPr>
        <w:t>S</w:t>
      </w:r>
      <w:r>
        <w:rPr>
          <w:lang w:val="en-CA"/>
        </w:rPr>
        <w:t>ubject Level Investigational Product Accountability Log</w:t>
      </w:r>
    </w:p>
    <w:p w14:paraId="486E7108" w14:textId="77777777" w:rsidR="00FA596A" w:rsidRDefault="00FA596A" w:rsidP="00FA596A">
      <w:pPr>
        <w:pStyle w:val="Paragraphedeliste"/>
        <w:numPr>
          <w:ilvl w:val="0"/>
          <w:numId w:val="15"/>
        </w:numPr>
        <w:jc w:val="both"/>
        <w:rPr>
          <w:lang w:val="en-CA"/>
        </w:rPr>
      </w:pPr>
      <w:r>
        <w:rPr>
          <w:lang w:val="en-CA"/>
        </w:rPr>
        <w:t>DB-1303</w:t>
      </w:r>
    </w:p>
    <w:p w14:paraId="3E9F49FF" w14:textId="634B1C35" w:rsidR="00FA596A" w:rsidRDefault="00FA596A" w:rsidP="00FA596A">
      <w:pPr>
        <w:pStyle w:val="Paragraphedeliste"/>
        <w:numPr>
          <w:ilvl w:val="0"/>
          <w:numId w:val="15"/>
        </w:numPr>
        <w:jc w:val="both"/>
        <w:rPr>
          <w:lang w:val="fr-CA"/>
        </w:rPr>
      </w:pPr>
      <w:proofErr w:type="spellStart"/>
      <w:r w:rsidRPr="0016560E">
        <w:rPr>
          <w:lang w:val="fr-CA"/>
        </w:rPr>
        <w:t>Capécitabine</w:t>
      </w:r>
      <w:proofErr w:type="spellEnd"/>
      <w:r w:rsidR="0016560E" w:rsidRPr="0016560E">
        <w:rPr>
          <w:lang w:val="fr-CA"/>
        </w:rPr>
        <w:t>: inscrire aussi les r</w:t>
      </w:r>
      <w:r w:rsidR="0016560E">
        <w:rPr>
          <w:lang w:val="fr-CA"/>
        </w:rPr>
        <w:t>etours</w:t>
      </w:r>
    </w:p>
    <w:p w14:paraId="741459BA" w14:textId="77777777" w:rsidR="00F42FE6" w:rsidRPr="0016560E" w:rsidRDefault="00F42FE6" w:rsidP="00F42FE6">
      <w:pPr>
        <w:pStyle w:val="Paragraphedeliste"/>
        <w:jc w:val="both"/>
        <w:rPr>
          <w:lang w:val="fr-CA"/>
        </w:rPr>
      </w:pPr>
    </w:p>
    <w:p w14:paraId="6D341EAA" w14:textId="7ABCB084" w:rsidR="00A6631E" w:rsidRDefault="00F42FE6" w:rsidP="00BB7ED4">
      <w:pPr>
        <w:jc w:val="both"/>
        <w:rPr>
          <w:lang w:val="fr-CA"/>
        </w:rPr>
      </w:pPr>
      <w:r>
        <w:rPr>
          <w:lang w:val="fr-CA"/>
        </w:rPr>
        <w:t xml:space="preserve">Log maison pour </w:t>
      </w:r>
      <w:proofErr w:type="spellStart"/>
      <w:r>
        <w:rPr>
          <w:lang w:val="fr-CA"/>
        </w:rPr>
        <w:t>Akynzeo</w:t>
      </w:r>
      <w:proofErr w:type="spellEnd"/>
      <w:r>
        <w:rPr>
          <w:lang w:val="fr-CA"/>
        </w:rPr>
        <w:t> : sera remboursé par la compagnie</w:t>
      </w:r>
    </w:p>
    <w:p w14:paraId="33CCAAAB" w14:textId="77777777" w:rsidR="00F42FE6" w:rsidRPr="0016560E" w:rsidRDefault="00F42FE6" w:rsidP="00BB7ED4">
      <w:pPr>
        <w:jc w:val="both"/>
        <w:rPr>
          <w:lang w:val="fr-CA"/>
        </w:rPr>
      </w:pPr>
    </w:p>
    <w:p w14:paraId="0C5E3CC3" w14:textId="3FF23E19" w:rsidR="00763AE9" w:rsidRPr="00A6631E" w:rsidRDefault="00763AE9" w:rsidP="00A6631E">
      <w:pPr>
        <w:pStyle w:val="Titre"/>
        <w:rPr>
          <w:b/>
          <w:color w:val="4472C4" w:themeColor="accent1"/>
          <w:sz w:val="28"/>
          <w:szCs w:val="28"/>
        </w:rPr>
      </w:pPr>
      <w:r w:rsidRPr="00A6631E">
        <w:rPr>
          <w:b/>
          <w:color w:val="4472C4" w:themeColor="accent1"/>
          <w:sz w:val="28"/>
          <w:szCs w:val="28"/>
        </w:rPr>
        <w:t>Retours et destruction</w:t>
      </w:r>
    </w:p>
    <w:p w14:paraId="164DC103" w14:textId="77777777" w:rsidR="00763AE9" w:rsidRDefault="00763AE9" w:rsidP="00BB7ED4">
      <w:pPr>
        <w:jc w:val="both"/>
        <w:rPr>
          <w:lang w:val="fr-CA"/>
        </w:rPr>
      </w:pPr>
    </w:p>
    <w:p w14:paraId="038941EB" w14:textId="7F613F5E" w:rsidR="00A6631E" w:rsidRDefault="00A41A34" w:rsidP="00BB7ED4">
      <w:pPr>
        <w:jc w:val="both"/>
        <w:rPr>
          <w:lang w:val="fr-CA"/>
        </w:rPr>
      </w:pPr>
      <w:r>
        <w:rPr>
          <w:lang w:val="fr-CA"/>
        </w:rPr>
        <w:t>Médication utilisée ou expirée → destruction au site selon les MON</w:t>
      </w:r>
    </w:p>
    <w:p w14:paraId="4C0CA057" w14:textId="77777777" w:rsidR="00A41A34" w:rsidRDefault="00A41A34" w:rsidP="00BB7ED4">
      <w:pPr>
        <w:jc w:val="both"/>
        <w:rPr>
          <w:lang w:val="fr-CA"/>
        </w:rPr>
      </w:pPr>
    </w:p>
    <w:p w14:paraId="50C8E62B" w14:textId="17B4E0A9" w:rsidR="00A41A34" w:rsidRDefault="00A41A34" w:rsidP="00BB7ED4">
      <w:pPr>
        <w:jc w:val="both"/>
        <w:rPr>
          <w:lang w:val="fr-CA"/>
        </w:rPr>
      </w:pPr>
      <w:r>
        <w:rPr>
          <w:lang w:val="fr-CA"/>
        </w:rPr>
        <w:t>Conserver les boîtes vides jusqu’à la visite du CRA</w:t>
      </w:r>
    </w:p>
    <w:p w14:paraId="6B0B6A79" w14:textId="77777777" w:rsidR="00A41A34" w:rsidRDefault="00A41A34" w:rsidP="00BB7ED4">
      <w:pPr>
        <w:jc w:val="both"/>
        <w:rPr>
          <w:lang w:val="fr-CA"/>
        </w:rPr>
      </w:pPr>
    </w:p>
    <w:p w14:paraId="4B450CCA" w14:textId="6671F6A1" w:rsidR="00763AE9" w:rsidRPr="00A6631E" w:rsidRDefault="00763AE9" w:rsidP="00A6631E">
      <w:pPr>
        <w:pStyle w:val="Titre"/>
        <w:rPr>
          <w:b/>
          <w:color w:val="4472C4" w:themeColor="accent1"/>
          <w:sz w:val="28"/>
          <w:szCs w:val="28"/>
        </w:rPr>
      </w:pPr>
      <w:r w:rsidRPr="00A6631E">
        <w:rPr>
          <w:b/>
          <w:color w:val="4472C4" w:themeColor="accent1"/>
          <w:sz w:val="28"/>
          <w:szCs w:val="28"/>
        </w:rPr>
        <w:t>Facturation</w:t>
      </w:r>
    </w:p>
    <w:p w14:paraId="36A4EDC4" w14:textId="77777777" w:rsidR="003620E9" w:rsidRDefault="003620E9" w:rsidP="00BB7ED4">
      <w:pPr>
        <w:jc w:val="both"/>
        <w:rPr>
          <w:lang w:val="fr-CA"/>
        </w:rPr>
      </w:pPr>
    </w:p>
    <w:p w14:paraId="67819006" w14:textId="732EA3C9" w:rsidR="00BB7ED4" w:rsidRDefault="00E4160D" w:rsidP="00BB7ED4">
      <w:pPr>
        <w:jc w:val="both"/>
        <w:rPr>
          <w:lang w:val="fr-CA"/>
        </w:rPr>
      </w:pPr>
      <w:r>
        <w:rPr>
          <w:lang w:val="fr-CA"/>
        </w:rPr>
        <w:t># unité administrative : 193889</w:t>
      </w:r>
    </w:p>
    <w:p w14:paraId="707F1F00" w14:textId="77777777" w:rsidR="00BB7ED4" w:rsidRDefault="00BB7ED4" w:rsidP="00BB7ED4">
      <w:pPr>
        <w:jc w:val="both"/>
        <w:rPr>
          <w:lang w:val="fr-CA"/>
        </w:rPr>
      </w:pPr>
    </w:p>
    <w:p w14:paraId="57D5479F" w14:textId="08EA220D" w:rsidR="00BB7ED4" w:rsidRDefault="003620E9" w:rsidP="003620E9">
      <w:pPr>
        <w:pStyle w:val="Paragraphedeliste"/>
        <w:numPr>
          <w:ilvl w:val="0"/>
          <w:numId w:val="2"/>
        </w:numPr>
        <w:jc w:val="both"/>
        <w:rPr>
          <w:lang w:val="fr-CA"/>
        </w:rPr>
      </w:pPr>
      <w:r>
        <w:rPr>
          <w:lang w:val="fr-CA"/>
        </w:rPr>
        <w:t>DB-1303</w:t>
      </w:r>
      <w:r w:rsidR="0052648C">
        <w:rPr>
          <w:lang w:val="fr-CA"/>
        </w:rPr>
        <w:t xml:space="preserve"> </w:t>
      </w:r>
      <w:r w:rsidR="0052648C" w:rsidRPr="0052648C">
        <w:rPr>
          <w:lang w:val="fr-CA"/>
        </w:rPr>
        <w:sym w:font="Wingdings" w:char="F0E0"/>
      </w:r>
      <w:r w:rsidR="0052648C">
        <w:rPr>
          <w:lang w:val="fr-CA"/>
        </w:rPr>
        <w:t xml:space="preserve"> fourni par la compagnie</w:t>
      </w:r>
    </w:p>
    <w:p w14:paraId="11F3015F" w14:textId="14B9B8FC" w:rsidR="003620E9" w:rsidRDefault="003620E9" w:rsidP="003620E9">
      <w:pPr>
        <w:pStyle w:val="Paragraphedeliste"/>
        <w:numPr>
          <w:ilvl w:val="0"/>
          <w:numId w:val="2"/>
        </w:numPr>
        <w:jc w:val="both"/>
        <w:rPr>
          <w:lang w:val="fr-CA"/>
        </w:rPr>
      </w:pPr>
      <w:r>
        <w:rPr>
          <w:lang w:val="fr-CA"/>
        </w:rPr>
        <w:t>Paclitaxel</w:t>
      </w:r>
      <w:r w:rsidR="0052648C">
        <w:rPr>
          <w:lang w:val="fr-CA"/>
        </w:rPr>
        <w:t xml:space="preserve"> </w:t>
      </w:r>
      <w:r w:rsidR="0052648C" w:rsidRPr="0052648C">
        <w:rPr>
          <w:lang w:val="fr-CA"/>
        </w:rPr>
        <w:sym w:font="Wingdings" w:char="F0E0"/>
      </w:r>
      <w:r w:rsidR="0052648C">
        <w:rPr>
          <w:lang w:val="fr-CA"/>
        </w:rPr>
        <w:t xml:space="preserve"> fourni par la compagnie</w:t>
      </w:r>
    </w:p>
    <w:p w14:paraId="0CD01E90" w14:textId="28961E3C" w:rsidR="003620E9" w:rsidRDefault="003620E9" w:rsidP="003620E9">
      <w:pPr>
        <w:pStyle w:val="Paragraphedeliste"/>
        <w:numPr>
          <w:ilvl w:val="0"/>
          <w:numId w:val="2"/>
        </w:numPr>
        <w:jc w:val="both"/>
        <w:rPr>
          <w:lang w:val="fr-CA"/>
        </w:rPr>
      </w:pPr>
      <w:proofErr w:type="spellStart"/>
      <w:r>
        <w:rPr>
          <w:lang w:val="fr-CA"/>
        </w:rPr>
        <w:t>Capécitabine</w:t>
      </w:r>
      <w:proofErr w:type="spellEnd"/>
      <w:r w:rsidR="0052648C">
        <w:rPr>
          <w:lang w:val="fr-CA"/>
        </w:rPr>
        <w:t xml:space="preserve"> </w:t>
      </w:r>
      <w:r w:rsidR="0052648C" w:rsidRPr="0052648C">
        <w:rPr>
          <w:lang w:val="fr-CA"/>
        </w:rPr>
        <w:sym w:font="Wingdings" w:char="F0E0"/>
      </w:r>
      <w:r w:rsidR="0052648C">
        <w:rPr>
          <w:lang w:val="fr-CA"/>
        </w:rPr>
        <w:t xml:space="preserve"> fourni par la compagnie</w:t>
      </w:r>
    </w:p>
    <w:p w14:paraId="50EFDBFE" w14:textId="36EFC673" w:rsidR="00BB7ED4" w:rsidRDefault="0052648C" w:rsidP="00547745">
      <w:pPr>
        <w:pStyle w:val="Paragraphedeliste"/>
        <w:numPr>
          <w:ilvl w:val="0"/>
          <w:numId w:val="2"/>
        </w:numPr>
        <w:jc w:val="both"/>
        <w:rPr>
          <w:lang w:val="fr-CA"/>
        </w:rPr>
      </w:pPr>
      <w:proofErr w:type="spellStart"/>
      <w:r w:rsidRPr="00061C9D">
        <w:rPr>
          <w:lang w:val="fr-CA"/>
        </w:rPr>
        <w:t>Nab</w:t>
      </w:r>
      <w:proofErr w:type="spellEnd"/>
      <w:r w:rsidRPr="00061C9D">
        <w:rPr>
          <w:lang w:val="fr-CA"/>
        </w:rPr>
        <w:t xml:space="preserve">-Paclitaxel </w:t>
      </w:r>
      <w:r w:rsidRPr="0052648C">
        <w:rPr>
          <w:lang w:val="fr-CA"/>
        </w:rPr>
        <w:sym w:font="Wingdings" w:char="F0E0"/>
      </w:r>
      <w:r w:rsidRPr="00061C9D">
        <w:rPr>
          <w:lang w:val="fr-CA"/>
        </w:rPr>
        <w:t xml:space="preserve"> fourni par la compagnie</w:t>
      </w:r>
    </w:p>
    <w:p w14:paraId="279CF9A7" w14:textId="426C8480" w:rsidR="00061C9D" w:rsidRDefault="00061C9D" w:rsidP="00547745">
      <w:pPr>
        <w:pStyle w:val="Paragraphedeliste"/>
        <w:numPr>
          <w:ilvl w:val="0"/>
          <w:numId w:val="2"/>
        </w:numPr>
        <w:jc w:val="both"/>
        <w:rPr>
          <w:lang w:val="fr-CA"/>
        </w:rPr>
      </w:pPr>
      <w:proofErr w:type="spellStart"/>
      <w:r>
        <w:rPr>
          <w:lang w:val="fr-CA"/>
        </w:rPr>
        <w:t>Akynzeo</w:t>
      </w:r>
      <w:proofErr w:type="spellEnd"/>
      <w:r>
        <w:rPr>
          <w:lang w:val="fr-CA"/>
        </w:rPr>
        <w:t> </w:t>
      </w:r>
      <w:r w:rsidRPr="0052648C">
        <w:rPr>
          <w:lang w:val="fr-CA"/>
        </w:rPr>
        <w:sym w:font="Wingdings" w:char="F0E0"/>
      </w:r>
      <w:r w:rsidRPr="00061C9D">
        <w:rPr>
          <w:lang w:val="fr-CA"/>
        </w:rPr>
        <w:t xml:space="preserve"> fourni par </w:t>
      </w:r>
      <w:r>
        <w:rPr>
          <w:lang w:val="fr-CA"/>
        </w:rPr>
        <w:t>nous et remboursé par la compagnie</w:t>
      </w:r>
    </w:p>
    <w:p w14:paraId="1CD77B5D" w14:textId="77777777" w:rsidR="00BB7ED4" w:rsidRDefault="00BB7ED4" w:rsidP="00BB7ED4">
      <w:pPr>
        <w:jc w:val="both"/>
        <w:rPr>
          <w:lang w:val="fr-CA"/>
        </w:rPr>
      </w:pPr>
    </w:p>
    <w:p w14:paraId="11A45B55" w14:textId="77777777" w:rsidR="00BB7ED4" w:rsidRDefault="00BB7ED4" w:rsidP="00BB7ED4">
      <w:pPr>
        <w:jc w:val="both"/>
        <w:rPr>
          <w:lang w:val="fr-CA"/>
        </w:rPr>
      </w:pPr>
    </w:p>
    <w:p w14:paraId="4ED9A740" w14:textId="7F621CE6" w:rsidR="00BB7ED4" w:rsidRPr="0013057B" w:rsidRDefault="00354B63" w:rsidP="0013057B">
      <w:pPr>
        <w:pStyle w:val="Titre"/>
        <w:rPr>
          <w:b/>
          <w:color w:val="4472C4" w:themeColor="accent1"/>
          <w:sz w:val="28"/>
          <w:szCs w:val="28"/>
        </w:rPr>
      </w:pPr>
      <w:r w:rsidRPr="0013057B">
        <w:rPr>
          <w:b/>
          <w:color w:val="4472C4" w:themeColor="accent1"/>
          <w:sz w:val="28"/>
          <w:szCs w:val="28"/>
        </w:rPr>
        <w:t>Formation</w:t>
      </w:r>
    </w:p>
    <w:p w14:paraId="6A0C92A1" w14:textId="21817391" w:rsidR="00354B63" w:rsidRDefault="00354B63" w:rsidP="00BB7ED4">
      <w:pPr>
        <w:jc w:val="both"/>
        <w:rPr>
          <w:lang w:val="fr-CA"/>
        </w:rPr>
      </w:pPr>
      <w:r>
        <w:rPr>
          <w:lang w:val="fr-CA"/>
        </w:rPr>
        <w:t>Ce document de travail interne a été préparé par :</w:t>
      </w:r>
    </w:p>
    <w:p w14:paraId="7E3B47F4" w14:textId="77777777" w:rsidR="00354B63" w:rsidRDefault="00354B63" w:rsidP="00BB7ED4">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13057B" w14:paraId="6C19AFF6" w14:textId="77777777" w:rsidTr="0013057B">
        <w:tc>
          <w:tcPr>
            <w:tcW w:w="1615" w:type="dxa"/>
            <w:shd w:val="clear" w:color="auto" w:fill="EEEDE1"/>
            <w:vAlign w:val="center"/>
          </w:tcPr>
          <w:p w14:paraId="01B0B8A6" w14:textId="380FB892" w:rsidR="0013057B" w:rsidRPr="0013057B" w:rsidRDefault="0013057B" w:rsidP="00BB7ED4">
            <w:pPr>
              <w:jc w:val="both"/>
              <w:rPr>
                <w:b/>
                <w:color w:val="365F91"/>
                <w:lang w:val="fr-CA"/>
              </w:rPr>
            </w:pPr>
            <w:r w:rsidRPr="0013057B">
              <w:rPr>
                <w:b/>
                <w:color w:val="365F91"/>
                <w:lang w:val="fr-CA"/>
              </w:rPr>
              <w:t>Nom :</w:t>
            </w:r>
          </w:p>
        </w:tc>
        <w:tc>
          <w:tcPr>
            <w:tcW w:w="8025" w:type="dxa"/>
            <w:gridSpan w:val="3"/>
            <w:vAlign w:val="center"/>
          </w:tcPr>
          <w:p w14:paraId="4D525F2A" w14:textId="155B65BD" w:rsidR="0013057B" w:rsidRDefault="00B81E5C" w:rsidP="00BB7ED4">
            <w:pPr>
              <w:jc w:val="both"/>
              <w:rPr>
                <w:lang w:val="fr-CA"/>
              </w:rPr>
            </w:pPr>
            <w:r>
              <w:rPr>
                <w:lang w:val="fr-CA"/>
              </w:rPr>
              <w:t>Roxanne Bournival (débuté)</w:t>
            </w:r>
          </w:p>
        </w:tc>
      </w:tr>
      <w:tr w:rsidR="0013057B" w14:paraId="17CAB188" w14:textId="77777777" w:rsidTr="0013057B">
        <w:tc>
          <w:tcPr>
            <w:tcW w:w="1615" w:type="dxa"/>
            <w:shd w:val="clear" w:color="auto" w:fill="EEEDE1"/>
            <w:vAlign w:val="center"/>
          </w:tcPr>
          <w:p w14:paraId="30806B2D" w14:textId="07E20F37" w:rsidR="0013057B" w:rsidRPr="0013057B" w:rsidRDefault="0013057B" w:rsidP="00BB7ED4">
            <w:pPr>
              <w:jc w:val="both"/>
              <w:rPr>
                <w:b/>
                <w:color w:val="365F91"/>
                <w:lang w:val="fr-CA"/>
              </w:rPr>
            </w:pPr>
            <w:r w:rsidRPr="0013057B">
              <w:rPr>
                <w:b/>
                <w:color w:val="365F91"/>
                <w:lang w:val="fr-CA"/>
              </w:rPr>
              <w:t>Titre :</w:t>
            </w:r>
          </w:p>
        </w:tc>
        <w:tc>
          <w:tcPr>
            <w:tcW w:w="8025" w:type="dxa"/>
            <w:gridSpan w:val="3"/>
            <w:vAlign w:val="center"/>
          </w:tcPr>
          <w:p w14:paraId="41C759BE" w14:textId="28C9100B" w:rsidR="0013057B" w:rsidRDefault="00B81E5C" w:rsidP="00BB7ED4">
            <w:pPr>
              <w:jc w:val="both"/>
              <w:rPr>
                <w:lang w:val="fr-CA"/>
              </w:rPr>
            </w:pPr>
            <w:r>
              <w:rPr>
                <w:lang w:val="fr-CA"/>
              </w:rPr>
              <w:t>Pharmacienne</w:t>
            </w:r>
          </w:p>
        </w:tc>
      </w:tr>
      <w:tr w:rsidR="0013057B" w14:paraId="67FD5F88" w14:textId="77777777" w:rsidTr="0013057B">
        <w:tc>
          <w:tcPr>
            <w:tcW w:w="1615" w:type="dxa"/>
            <w:shd w:val="clear" w:color="auto" w:fill="EEEDE1"/>
            <w:vAlign w:val="center"/>
          </w:tcPr>
          <w:p w14:paraId="56096A46" w14:textId="7CB18272" w:rsidR="0013057B" w:rsidRPr="0013057B" w:rsidRDefault="0013057B" w:rsidP="00BB7ED4">
            <w:pPr>
              <w:jc w:val="both"/>
              <w:rPr>
                <w:b/>
                <w:color w:val="365F91"/>
                <w:lang w:val="fr-CA"/>
              </w:rPr>
            </w:pPr>
            <w:r w:rsidRPr="0013057B">
              <w:rPr>
                <w:b/>
                <w:color w:val="365F91"/>
                <w:lang w:val="fr-CA"/>
              </w:rPr>
              <w:t>Signature :</w:t>
            </w:r>
          </w:p>
        </w:tc>
        <w:tc>
          <w:tcPr>
            <w:tcW w:w="8025" w:type="dxa"/>
            <w:gridSpan w:val="3"/>
            <w:vAlign w:val="center"/>
          </w:tcPr>
          <w:p w14:paraId="0F7DCBBA" w14:textId="02C1D8BE" w:rsidR="0013057B" w:rsidRDefault="00B81E5C" w:rsidP="00BB7ED4">
            <w:pPr>
              <w:jc w:val="both"/>
              <w:rPr>
                <w:lang w:val="fr-CA"/>
              </w:rPr>
            </w:pPr>
            <w:r>
              <w:rPr>
                <w:noProof/>
                <w:lang w:val="fr-CA" w:eastAsia="fr-CA"/>
              </w:rPr>
              <w:drawing>
                <wp:anchor distT="0" distB="0" distL="114300" distR="114300" simplePos="0" relativeHeight="251664384" behindDoc="1" locked="0" layoutInCell="1" allowOverlap="1" wp14:anchorId="03EDBAE7" wp14:editId="5C576D60">
                  <wp:simplePos x="0" y="0"/>
                  <wp:positionH relativeFrom="column">
                    <wp:posOffset>-3175</wp:posOffset>
                  </wp:positionH>
                  <wp:positionV relativeFrom="paragraph">
                    <wp:posOffset>635</wp:posOffset>
                  </wp:positionV>
                  <wp:extent cx="2343600" cy="687600"/>
                  <wp:effectExtent l="0" t="0" r="0" b="0"/>
                  <wp:wrapTight wrapText="bothSides">
                    <wp:wrapPolygon edited="0">
                      <wp:start x="0" y="0"/>
                      <wp:lineTo x="0" y="20961"/>
                      <wp:lineTo x="21424" y="20961"/>
                      <wp:lineTo x="21424"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 Roxanne Bournival.png"/>
                          <pic:cNvPicPr/>
                        </pic:nvPicPr>
                        <pic:blipFill>
                          <a:blip r:embed="rId14">
                            <a:extLst>
                              <a:ext uri="{28A0092B-C50C-407E-A947-70E740481C1C}">
                                <a14:useLocalDpi xmlns:a14="http://schemas.microsoft.com/office/drawing/2010/main" val="0"/>
                              </a:ext>
                            </a:extLst>
                          </a:blip>
                          <a:stretch>
                            <a:fillRect/>
                          </a:stretch>
                        </pic:blipFill>
                        <pic:spPr>
                          <a:xfrm>
                            <a:off x="0" y="0"/>
                            <a:ext cx="2343600" cy="687600"/>
                          </a:xfrm>
                          <a:prstGeom prst="rect">
                            <a:avLst/>
                          </a:prstGeom>
                        </pic:spPr>
                      </pic:pic>
                    </a:graphicData>
                  </a:graphic>
                  <wp14:sizeRelH relativeFrom="margin">
                    <wp14:pctWidth>0</wp14:pctWidth>
                  </wp14:sizeRelH>
                  <wp14:sizeRelV relativeFrom="margin">
                    <wp14:pctHeight>0</wp14:pctHeight>
                  </wp14:sizeRelV>
                </wp:anchor>
              </w:drawing>
            </w:r>
          </w:p>
        </w:tc>
      </w:tr>
      <w:tr w:rsidR="0013057B" w14:paraId="1AFEA030" w14:textId="77777777" w:rsidTr="0013057B">
        <w:tc>
          <w:tcPr>
            <w:tcW w:w="1615" w:type="dxa"/>
            <w:shd w:val="clear" w:color="auto" w:fill="EEEDE1"/>
            <w:vAlign w:val="center"/>
          </w:tcPr>
          <w:p w14:paraId="7E46DC40" w14:textId="0804CDBB" w:rsidR="0013057B" w:rsidRPr="0013057B" w:rsidRDefault="0013057B" w:rsidP="00BB7ED4">
            <w:pPr>
              <w:jc w:val="both"/>
              <w:rPr>
                <w:b/>
                <w:color w:val="365F91"/>
                <w:lang w:val="fr-CA"/>
              </w:rPr>
            </w:pPr>
            <w:r w:rsidRPr="0013057B">
              <w:rPr>
                <w:b/>
                <w:color w:val="365F91"/>
                <w:lang w:val="fr-CA"/>
              </w:rPr>
              <w:t>Date :</w:t>
            </w:r>
          </w:p>
        </w:tc>
        <w:tc>
          <w:tcPr>
            <w:tcW w:w="3914" w:type="dxa"/>
            <w:vAlign w:val="center"/>
          </w:tcPr>
          <w:p w14:paraId="7F7C84B9" w14:textId="0EE173AB" w:rsidR="0013057B" w:rsidRDefault="003C6AAC" w:rsidP="00BB7ED4">
            <w:pPr>
              <w:jc w:val="both"/>
              <w:rPr>
                <w:lang w:val="fr-CA"/>
              </w:rPr>
            </w:pPr>
            <w:r>
              <w:rPr>
                <w:lang w:val="fr-CA"/>
              </w:rPr>
              <w:t>13 juin 2024</w:t>
            </w:r>
          </w:p>
        </w:tc>
        <w:tc>
          <w:tcPr>
            <w:tcW w:w="1276" w:type="dxa"/>
            <w:shd w:val="clear" w:color="auto" w:fill="EEEDE1"/>
            <w:vAlign w:val="center"/>
          </w:tcPr>
          <w:p w14:paraId="66FCA89D" w14:textId="426C38F7" w:rsidR="0013057B" w:rsidRPr="0013057B" w:rsidRDefault="0013057B" w:rsidP="00BB7ED4">
            <w:pPr>
              <w:jc w:val="both"/>
              <w:rPr>
                <w:b/>
                <w:lang w:val="fr-CA"/>
              </w:rPr>
            </w:pPr>
            <w:r w:rsidRPr="0013057B">
              <w:rPr>
                <w:b/>
                <w:color w:val="365F91"/>
                <w:lang w:val="fr-CA"/>
              </w:rPr>
              <w:t>Initiales :</w:t>
            </w:r>
          </w:p>
        </w:tc>
        <w:tc>
          <w:tcPr>
            <w:tcW w:w="2835" w:type="dxa"/>
            <w:vAlign w:val="center"/>
          </w:tcPr>
          <w:p w14:paraId="05DD6F2C" w14:textId="210BDEEF" w:rsidR="0013057B" w:rsidRPr="00B81E5C" w:rsidRDefault="00B81E5C" w:rsidP="00B81E5C">
            <w:pPr>
              <w:jc w:val="center"/>
              <w:rPr>
                <w:rFonts w:ascii="Ink Free" w:hAnsi="Ink Free"/>
                <w:lang w:val="fr-CA"/>
              </w:rPr>
            </w:pPr>
            <w:r w:rsidRPr="00B81E5C">
              <w:rPr>
                <w:rFonts w:ascii="Ink Free" w:hAnsi="Ink Free"/>
                <w:lang w:val="fr-CA"/>
              </w:rPr>
              <w:t>RB</w:t>
            </w:r>
          </w:p>
        </w:tc>
      </w:tr>
    </w:tbl>
    <w:p w14:paraId="43446A61" w14:textId="77777777" w:rsidR="00354B63" w:rsidRDefault="00354B63" w:rsidP="00BB7ED4">
      <w:pPr>
        <w:jc w:val="both"/>
        <w:rPr>
          <w:lang w:val="fr-CA"/>
        </w:rPr>
      </w:pPr>
    </w:p>
    <w:p w14:paraId="743A39E2" w14:textId="77777777" w:rsidR="0013057B" w:rsidRDefault="0013057B" w:rsidP="00BB7ED4">
      <w:pPr>
        <w:jc w:val="both"/>
        <w:rPr>
          <w:lang w:val="fr-CA"/>
        </w:rPr>
      </w:pPr>
    </w:p>
    <w:p w14:paraId="0EF21772" w14:textId="29EB0787" w:rsidR="00BB7ED4" w:rsidRPr="0013057B" w:rsidRDefault="00354B63" w:rsidP="00BB7ED4">
      <w:pPr>
        <w:jc w:val="both"/>
        <w:rPr>
          <w:b/>
          <w:lang w:val="fr-CA"/>
        </w:rPr>
      </w:pPr>
      <w:r w:rsidRPr="0013057B">
        <w:rPr>
          <w:b/>
          <w:lang w:val="fr-CA"/>
        </w:rPr>
        <w:t>À partir des documents suivant</w:t>
      </w:r>
      <w:r w:rsidR="005806B1">
        <w:rPr>
          <w:b/>
          <w:lang w:val="fr-CA"/>
        </w:rPr>
        <w:t>s</w:t>
      </w:r>
      <w:r w:rsidRPr="0013057B">
        <w:rPr>
          <w:b/>
          <w:lang w:val="fr-CA"/>
        </w:rPr>
        <w:t> :</w:t>
      </w:r>
    </w:p>
    <w:p w14:paraId="787A380B" w14:textId="77777777" w:rsidR="00BB7ED4" w:rsidRDefault="00BB7ED4" w:rsidP="00BB7ED4">
      <w:pPr>
        <w:jc w:val="both"/>
        <w:rPr>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463C94" w14:paraId="58D5A0D9" w14:textId="77777777" w:rsidTr="00463C94">
        <w:tc>
          <w:tcPr>
            <w:tcW w:w="9485" w:type="dxa"/>
            <w:gridSpan w:val="5"/>
            <w:shd w:val="clear" w:color="auto" w:fill="EEEDE1"/>
            <w:vAlign w:val="center"/>
          </w:tcPr>
          <w:p w14:paraId="61B7877D" w14:textId="5281401A" w:rsidR="00463C94" w:rsidRPr="00463C94" w:rsidRDefault="00463C94" w:rsidP="00BB7ED4">
            <w:pPr>
              <w:jc w:val="both"/>
              <w:rPr>
                <w:b/>
                <w:lang w:val="fr-CA"/>
              </w:rPr>
            </w:pPr>
            <w:r w:rsidRPr="00463C94">
              <w:rPr>
                <w:b/>
                <w:color w:val="365F91"/>
                <w:lang w:val="fr-CA"/>
              </w:rPr>
              <w:t>Protocole</w:t>
            </w:r>
          </w:p>
        </w:tc>
      </w:tr>
      <w:tr w:rsidR="00463C94" w14:paraId="04C9AFE3" w14:textId="77777777" w:rsidTr="00463C94">
        <w:tc>
          <w:tcPr>
            <w:tcW w:w="1726" w:type="dxa"/>
            <w:tcBorders>
              <w:bottom w:val="single" w:sz="4" w:space="0" w:color="auto"/>
            </w:tcBorders>
            <w:vAlign w:val="center"/>
          </w:tcPr>
          <w:p w14:paraId="168887E4" w14:textId="77777777" w:rsidR="009E2300" w:rsidRDefault="009E2300" w:rsidP="00BB7ED4">
            <w:pPr>
              <w:jc w:val="both"/>
              <w:rPr>
                <w:lang w:val="fr-CA"/>
              </w:rPr>
            </w:pPr>
          </w:p>
        </w:tc>
        <w:tc>
          <w:tcPr>
            <w:tcW w:w="1947" w:type="dxa"/>
            <w:tcBorders>
              <w:bottom w:val="single" w:sz="4" w:space="0" w:color="auto"/>
            </w:tcBorders>
            <w:vAlign w:val="center"/>
          </w:tcPr>
          <w:p w14:paraId="0ED1EE41" w14:textId="7F5CE566" w:rsidR="009E2300" w:rsidRDefault="00463C94" w:rsidP="00BB7ED4">
            <w:pPr>
              <w:jc w:val="both"/>
              <w:rPr>
                <w:lang w:val="fr-CA"/>
              </w:rPr>
            </w:pPr>
            <w:r>
              <w:rPr>
                <w:lang w:val="fr-CA"/>
              </w:rPr>
              <w:t>Version :</w:t>
            </w:r>
          </w:p>
        </w:tc>
        <w:tc>
          <w:tcPr>
            <w:tcW w:w="1701" w:type="dxa"/>
            <w:tcBorders>
              <w:bottom w:val="single" w:sz="4" w:space="0" w:color="auto"/>
            </w:tcBorders>
            <w:vAlign w:val="center"/>
          </w:tcPr>
          <w:p w14:paraId="26ADDE79" w14:textId="77777777" w:rsidR="009E2300" w:rsidRDefault="009E2300" w:rsidP="00BB7ED4">
            <w:pPr>
              <w:jc w:val="both"/>
              <w:rPr>
                <w:lang w:val="fr-CA"/>
              </w:rPr>
            </w:pPr>
          </w:p>
        </w:tc>
        <w:tc>
          <w:tcPr>
            <w:tcW w:w="1843" w:type="dxa"/>
            <w:tcBorders>
              <w:bottom w:val="single" w:sz="4" w:space="0" w:color="auto"/>
            </w:tcBorders>
            <w:vAlign w:val="center"/>
          </w:tcPr>
          <w:p w14:paraId="773C9DE6" w14:textId="518E7F4A" w:rsidR="009E2300" w:rsidRDefault="00463C94" w:rsidP="00BB7ED4">
            <w:pPr>
              <w:jc w:val="both"/>
              <w:rPr>
                <w:lang w:val="fr-CA"/>
              </w:rPr>
            </w:pPr>
            <w:r>
              <w:rPr>
                <w:lang w:val="fr-CA"/>
              </w:rPr>
              <w:t>Date :</w:t>
            </w:r>
          </w:p>
        </w:tc>
        <w:tc>
          <w:tcPr>
            <w:tcW w:w="2268" w:type="dxa"/>
            <w:tcBorders>
              <w:bottom w:val="single" w:sz="4" w:space="0" w:color="auto"/>
            </w:tcBorders>
            <w:vAlign w:val="center"/>
          </w:tcPr>
          <w:p w14:paraId="6B826781" w14:textId="77777777" w:rsidR="009E2300" w:rsidRDefault="009E2300" w:rsidP="00BB7ED4">
            <w:pPr>
              <w:jc w:val="both"/>
              <w:rPr>
                <w:lang w:val="fr-CA"/>
              </w:rPr>
            </w:pPr>
          </w:p>
        </w:tc>
      </w:tr>
      <w:tr w:rsidR="00463C94" w14:paraId="534DBB73" w14:textId="77777777" w:rsidTr="00463C94">
        <w:tc>
          <w:tcPr>
            <w:tcW w:w="9485" w:type="dxa"/>
            <w:gridSpan w:val="5"/>
            <w:shd w:val="clear" w:color="auto" w:fill="EEEDE1"/>
            <w:vAlign w:val="center"/>
          </w:tcPr>
          <w:p w14:paraId="4215A452" w14:textId="348EB7C8" w:rsidR="00463C94" w:rsidRPr="00463C94" w:rsidRDefault="00B81E5C" w:rsidP="00BB7ED4">
            <w:pPr>
              <w:jc w:val="both"/>
              <w:rPr>
                <w:b/>
                <w:lang w:val="fr-CA"/>
              </w:rPr>
            </w:pPr>
            <w:r>
              <w:rPr>
                <w:b/>
                <w:color w:val="365F91"/>
                <w:lang w:val="fr-CA"/>
              </w:rPr>
              <w:t>B</w:t>
            </w:r>
            <w:r w:rsidR="00463C94" w:rsidRPr="00463C94">
              <w:rPr>
                <w:b/>
                <w:color w:val="365F91"/>
                <w:lang w:val="fr-CA"/>
              </w:rPr>
              <w:t>rochure de l’investigateur</w:t>
            </w:r>
            <w:r>
              <w:rPr>
                <w:b/>
                <w:color w:val="365F91"/>
                <w:lang w:val="fr-CA"/>
              </w:rPr>
              <w:t xml:space="preserve"> – DB-1303</w:t>
            </w:r>
          </w:p>
        </w:tc>
      </w:tr>
      <w:tr w:rsidR="00463C94" w14:paraId="2B640ED9" w14:textId="77777777" w:rsidTr="00463C94">
        <w:tc>
          <w:tcPr>
            <w:tcW w:w="1726" w:type="dxa"/>
            <w:tcBorders>
              <w:bottom w:val="single" w:sz="4" w:space="0" w:color="auto"/>
            </w:tcBorders>
            <w:vAlign w:val="center"/>
          </w:tcPr>
          <w:p w14:paraId="681D0690" w14:textId="77777777" w:rsidR="009E2300" w:rsidRDefault="009E2300" w:rsidP="00BB7ED4">
            <w:pPr>
              <w:jc w:val="both"/>
              <w:rPr>
                <w:lang w:val="fr-CA"/>
              </w:rPr>
            </w:pPr>
          </w:p>
        </w:tc>
        <w:tc>
          <w:tcPr>
            <w:tcW w:w="1947" w:type="dxa"/>
            <w:tcBorders>
              <w:bottom w:val="single" w:sz="4" w:space="0" w:color="auto"/>
            </w:tcBorders>
            <w:vAlign w:val="center"/>
          </w:tcPr>
          <w:p w14:paraId="3C91AFB5" w14:textId="445691CC" w:rsidR="009E2300" w:rsidRDefault="00B81E5C" w:rsidP="00BB7ED4">
            <w:pPr>
              <w:jc w:val="both"/>
              <w:rPr>
                <w:lang w:val="fr-CA"/>
              </w:rPr>
            </w:pPr>
            <w:r>
              <w:rPr>
                <w:lang w:val="fr-CA"/>
              </w:rPr>
              <w:t>Version :</w:t>
            </w:r>
          </w:p>
        </w:tc>
        <w:tc>
          <w:tcPr>
            <w:tcW w:w="1701" w:type="dxa"/>
            <w:tcBorders>
              <w:bottom w:val="single" w:sz="4" w:space="0" w:color="auto"/>
            </w:tcBorders>
            <w:vAlign w:val="center"/>
          </w:tcPr>
          <w:p w14:paraId="3C0E9416" w14:textId="482407A4" w:rsidR="009E2300" w:rsidRDefault="00B81E5C" w:rsidP="00BB7ED4">
            <w:pPr>
              <w:jc w:val="both"/>
              <w:rPr>
                <w:lang w:val="fr-CA"/>
              </w:rPr>
            </w:pPr>
            <w:r>
              <w:rPr>
                <w:lang w:val="fr-CA"/>
              </w:rPr>
              <w:t>3.0</w:t>
            </w:r>
          </w:p>
        </w:tc>
        <w:tc>
          <w:tcPr>
            <w:tcW w:w="1843" w:type="dxa"/>
            <w:tcBorders>
              <w:bottom w:val="single" w:sz="4" w:space="0" w:color="auto"/>
            </w:tcBorders>
            <w:vAlign w:val="center"/>
          </w:tcPr>
          <w:p w14:paraId="1653E7F6" w14:textId="68C6C092" w:rsidR="009E2300" w:rsidRDefault="00B81E5C" w:rsidP="00BB7ED4">
            <w:pPr>
              <w:jc w:val="both"/>
              <w:rPr>
                <w:lang w:val="fr-CA"/>
              </w:rPr>
            </w:pPr>
            <w:r>
              <w:rPr>
                <w:lang w:val="fr-CA"/>
              </w:rPr>
              <w:t xml:space="preserve">Date : </w:t>
            </w:r>
          </w:p>
        </w:tc>
        <w:tc>
          <w:tcPr>
            <w:tcW w:w="2268" w:type="dxa"/>
            <w:tcBorders>
              <w:bottom w:val="single" w:sz="4" w:space="0" w:color="auto"/>
            </w:tcBorders>
            <w:vAlign w:val="center"/>
          </w:tcPr>
          <w:p w14:paraId="2BF68549" w14:textId="04984756" w:rsidR="009E2300" w:rsidRDefault="00B81E5C" w:rsidP="00BB7ED4">
            <w:pPr>
              <w:jc w:val="both"/>
              <w:rPr>
                <w:lang w:val="fr-CA"/>
              </w:rPr>
            </w:pPr>
            <w:r>
              <w:rPr>
                <w:lang w:val="fr-CA"/>
              </w:rPr>
              <w:t>02 June 2023</w:t>
            </w:r>
          </w:p>
        </w:tc>
      </w:tr>
      <w:tr w:rsidR="00463C94" w14:paraId="7B171A6F" w14:textId="77777777" w:rsidTr="00463C94">
        <w:tc>
          <w:tcPr>
            <w:tcW w:w="9485" w:type="dxa"/>
            <w:gridSpan w:val="5"/>
            <w:shd w:val="clear" w:color="auto" w:fill="EEEDE1"/>
            <w:vAlign w:val="center"/>
          </w:tcPr>
          <w:p w14:paraId="46F333CD" w14:textId="1F37BD9E" w:rsidR="00463C94" w:rsidRPr="00463C94" w:rsidRDefault="00463C94" w:rsidP="00BB7ED4">
            <w:pPr>
              <w:jc w:val="both"/>
              <w:rPr>
                <w:b/>
                <w:lang w:val="fr-CA"/>
              </w:rPr>
            </w:pPr>
            <w:r w:rsidRPr="00463C94">
              <w:rPr>
                <w:b/>
                <w:color w:val="365F91"/>
                <w:lang w:val="fr-CA"/>
              </w:rPr>
              <w:t>Manuel de la pharmacie</w:t>
            </w:r>
          </w:p>
        </w:tc>
      </w:tr>
      <w:tr w:rsidR="00463C94" w14:paraId="190D9ABF" w14:textId="77777777" w:rsidTr="00463C94">
        <w:tc>
          <w:tcPr>
            <w:tcW w:w="1726" w:type="dxa"/>
            <w:tcBorders>
              <w:bottom w:val="single" w:sz="4" w:space="0" w:color="auto"/>
            </w:tcBorders>
            <w:vAlign w:val="center"/>
          </w:tcPr>
          <w:p w14:paraId="405E01CB" w14:textId="77777777" w:rsidR="009E2300" w:rsidRDefault="009E2300" w:rsidP="00BB7ED4">
            <w:pPr>
              <w:jc w:val="both"/>
              <w:rPr>
                <w:lang w:val="fr-CA"/>
              </w:rPr>
            </w:pPr>
          </w:p>
        </w:tc>
        <w:tc>
          <w:tcPr>
            <w:tcW w:w="1947" w:type="dxa"/>
            <w:tcBorders>
              <w:bottom w:val="single" w:sz="4" w:space="0" w:color="auto"/>
            </w:tcBorders>
            <w:vAlign w:val="center"/>
          </w:tcPr>
          <w:p w14:paraId="7177B11E" w14:textId="009642CF" w:rsidR="009E2300" w:rsidRDefault="00463C94" w:rsidP="00BB7ED4">
            <w:pPr>
              <w:jc w:val="both"/>
              <w:rPr>
                <w:lang w:val="fr-CA"/>
              </w:rPr>
            </w:pPr>
            <w:r>
              <w:rPr>
                <w:lang w:val="fr-CA"/>
              </w:rPr>
              <w:t>Version :</w:t>
            </w:r>
          </w:p>
        </w:tc>
        <w:tc>
          <w:tcPr>
            <w:tcW w:w="1701" w:type="dxa"/>
            <w:tcBorders>
              <w:bottom w:val="single" w:sz="4" w:space="0" w:color="auto"/>
            </w:tcBorders>
            <w:vAlign w:val="center"/>
          </w:tcPr>
          <w:p w14:paraId="17D2CD14" w14:textId="6C243C4D" w:rsidR="009E2300" w:rsidRDefault="00CA69A8" w:rsidP="00BB7ED4">
            <w:pPr>
              <w:jc w:val="both"/>
              <w:rPr>
                <w:lang w:val="fr-CA"/>
              </w:rPr>
            </w:pPr>
            <w:r>
              <w:rPr>
                <w:lang w:val="fr-CA"/>
              </w:rPr>
              <w:t>2.0</w:t>
            </w:r>
          </w:p>
        </w:tc>
        <w:tc>
          <w:tcPr>
            <w:tcW w:w="1843" w:type="dxa"/>
            <w:tcBorders>
              <w:bottom w:val="single" w:sz="4" w:space="0" w:color="auto"/>
            </w:tcBorders>
            <w:vAlign w:val="center"/>
          </w:tcPr>
          <w:p w14:paraId="0D123170" w14:textId="26959C6F" w:rsidR="009E2300" w:rsidRDefault="00463C94" w:rsidP="00BB7ED4">
            <w:pPr>
              <w:jc w:val="both"/>
              <w:rPr>
                <w:lang w:val="fr-CA"/>
              </w:rPr>
            </w:pPr>
            <w:r>
              <w:rPr>
                <w:lang w:val="fr-CA"/>
              </w:rPr>
              <w:t>Date :</w:t>
            </w:r>
          </w:p>
        </w:tc>
        <w:tc>
          <w:tcPr>
            <w:tcW w:w="2268" w:type="dxa"/>
            <w:tcBorders>
              <w:bottom w:val="single" w:sz="4" w:space="0" w:color="auto"/>
            </w:tcBorders>
            <w:vAlign w:val="center"/>
          </w:tcPr>
          <w:p w14:paraId="0DFF5FDF" w14:textId="2E9B5F78" w:rsidR="009E2300" w:rsidRDefault="00CA69A8" w:rsidP="00BB7ED4">
            <w:pPr>
              <w:jc w:val="both"/>
              <w:rPr>
                <w:lang w:val="fr-CA"/>
              </w:rPr>
            </w:pPr>
            <w:r>
              <w:rPr>
                <w:lang w:val="fr-CA"/>
              </w:rPr>
              <w:t xml:space="preserve">8 </w:t>
            </w:r>
            <w:proofErr w:type="spellStart"/>
            <w:r>
              <w:rPr>
                <w:lang w:val="fr-CA"/>
              </w:rPr>
              <w:t>Feb</w:t>
            </w:r>
            <w:proofErr w:type="spellEnd"/>
            <w:r>
              <w:rPr>
                <w:lang w:val="fr-CA"/>
              </w:rPr>
              <w:t xml:space="preserve"> 2024</w:t>
            </w:r>
          </w:p>
        </w:tc>
      </w:tr>
      <w:tr w:rsidR="00463C94" w14:paraId="6E02CF8D" w14:textId="77777777" w:rsidTr="00463C94">
        <w:tc>
          <w:tcPr>
            <w:tcW w:w="9485" w:type="dxa"/>
            <w:gridSpan w:val="5"/>
            <w:shd w:val="clear" w:color="auto" w:fill="EEEDE1"/>
            <w:vAlign w:val="center"/>
          </w:tcPr>
          <w:p w14:paraId="1D94BC26" w14:textId="76115F27" w:rsidR="00463C94" w:rsidRPr="00463C94" w:rsidRDefault="00463C94" w:rsidP="00BB7ED4">
            <w:pPr>
              <w:jc w:val="both"/>
              <w:rPr>
                <w:b/>
                <w:lang w:val="fr-CA"/>
              </w:rPr>
            </w:pPr>
            <w:r w:rsidRPr="00463C94">
              <w:rPr>
                <w:b/>
                <w:color w:val="365F91"/>
                <w:lang w:val="fr-CA"/>
              </w:rPr>
              <w:t>Autres – Préciser le titre</w:t>
            </w:r>
          </w:p>
        </w:tc>
      </w:tr>
      <w:tr w:rsidR="00463C94" w14:paraId="61D6159E" w14:textId="77777777" w:rsidTr="00463C94">
        <w:tc>
          <w:tcPr>
            <w:tcW w:w="1726" w:type="dxa"/>
            <w:vAlign w:val="center"/>
          </w:tcPr>
          <w:p w14:paraId="7CE13494" w14:textId="77777777" w:rsidR="009E2300" w:rsidRDefault="009E2300" w:rsidP="00BB7ED4">
            <w:pPr>
              <w:jc w:val="both"/>
              <w:rPr>
                <w:lang w:val="fr-CA"/>
              </w:rPr>
            </w:pPr>
          </w:p>
        </w:tc>
        <w:tc>
          <w:tcPr>
            <w:tcW w:w="1947" w:type="dxa"/>
            <w:vAlign w:val="center"/>
          </w:tcPr>
          <w:p w14:paraId="66AB0261" w14:textId="50226E8C" w:rsidR="009E2300" w:rsidRDefault="00463C94" w:rsidP="00BB7ED4">
            <w:pPr>
              <w:jc w:val="both"/>
              <w:rPr>
                <w:lang w:val="fr-CA"/>
              </w:rPr>
            </w:pPr>
            <w:r>
              <w:rPr>
                <w:lang w:val="fr-CA"/>
              </w:rPr>
              <w:t>Version :</w:t>
            </w:r>
          </w:p>
        </w:tc>
        <w:tc>
          <w:tcPr>
            <w:tcW w:w="1701" w:type="dxa"/>
            <w:vAlign w:val="center"/>
          </w:tcPr>
          <w:p w14:paraId="498743BD" w14:textId="77777777" w:rsidR="009E2300" w:rsidRDefault="009E2300" w:rsidP="00BB7ED4">
            <w:pPr>
              <w:jc w:val="both"/>
              <w:rPr>
                <w:lang w:val="fr-CA"/>
              </w:rPr>
            </w:pPr>
          </w:p>
        </w:tc>
        <w:tc>
          <w:tcPr>
            <w:tcW w:w="1843" w:type="dxa"/>
            <w:vAlign w:val="center"/>
          </w:tcPr>
          <w:p w14:paraId="653E9734" w14:textId="3EFEA72D" w:rsidR="009E2300" w:rsidRDefault="00463C94" w:rsidP="00BB7ED4">
            <w:pPr>
              <w:jc w:val="both"/>
              <w:rPr>
                <w:lang w:val="fr-CA"/>
              </w:rPr>
            </w:pPr>
            <w:r>
              <w:rPr>
                <w:lang w:val="fr-CA"/>
              </w:rPr>
              <w:t>Date :</w:t>
            </w:r>
          </w:p>
        </w:tc>
        <w:tc>
          <w:tcPr>
            <w:tcW w:w="2268" w:type="dxa"/>
            <w:vAlign w:val="center"/>
          </w:tcPr>
          <w:p w14:paraId="2D3B9529" w14:textId="77777777" w:rsidR="009E2300" w:rsidRDefault="009E2300" w:rsidP="00BB7ED4">
            <w:pPr>
              <w:jc w:val="both"/>
              <w:rPr>
                <w:lang w:val="fr-CA"/>
              </w:rPr>
            </w:pPr>
          </w:p>
        </w:tc>
      </w:tr>
    </w:tbl>
    <w:p w14:paraId="03181B9F" w14:textId="77777777" w:rsidR="00B442B6" w:rsidRDefault="00B442B6" w:rsidP="00BB7ED4">
      <w:pPr>
        <w:jc w:val="both"/>
        <w:rPr>
          <w:lang w:val="fr-CA"/>
        </w:rPr>
      </w:pPr>
    </w:p>
    <w:p w14:paraId="40052D92" w14:textId="52E3C405" w:rsidR="00B442B6" w:rsidRDefault="00B81E5C" w:rsidP="00BB7ED4">
      <w:pPr>
        <w:jc w:val="both"/>
        <w:rPr>
          <w:lang w:val="fr-CA"/>
        </w:rPr>
      </w:pPr>
      <w:r>
        <w:rPr>
          <w:lang w:val="fr-CA"/>
        </w:rPr>
        <w:t xml:space="preserve">Une visite d’initiation (SIV) a eu lieu le </w:t>
      </w:r>
      <w:r w:rsidRPr="00952ED9">
        <w:rPr>
          <w:lang w:val="fr-CA"/>
        </w:rPr>
        <w:t>13 juin 2024.</w:t>
      </w:r>
    </w:p>
    <w:p w14:paraId="06E3E5A3" w14:textId="6FED4E51" w:rsidR="00145731" w:rsidRDefault="00145731" w:rsidP="00BB7ED4">
      <w:pPr>
        <w:jc w:val="both"/>
        <w:rPr>
          <w:lang w:val="fr-CA"/>
        </w:rPr>
      </w:pPr>
    </w:p>
    <w:p w14:paraId="7DE26ACA" w14:textId="7227C0D7" w:rsidR="00145731" w:rsidRDefault="00145731" w:rsidP="00BB7ED4">
      <w:pPr>
        <w:jc w:val="both"/>
        <w:rPr>
          <w:lang w:val="fr-CA"/>
        </w:rPr>
      </w:pPr>
    </w:p>
    <w:p w14:paraId="7A1DE2E0" w14:textId="6795A56E" w:rsidR="00145731" w:rsidRDefault="00145731" w:rsidP="00BB7ED4">
      <w:pPr>
        <w:jc w:val="both"/>
        <w:rPr>
          <w:lang w:val="fr-CA"/>
        </w:rPr>
      </w:pPr>
    </w:p>
    <w:p w14:paraId="72F8691D" w14:textId="3EE57CEA" w:rsidR="00145731" w:rsidRDefault="00145731" w:rsidP="00BB7ED4">
      <w:pPr>
        <w:jc w:val="both"/>
        <w:rPr>
          <w:lang w:val="fr-CA"/>
        </w:rPr>
      </w:pPr>
    </w:p>
    <w:p w14:paraId="04F5EEC2" w14:textId="69D54278" w:rsidR="00145731" w:rsidRDefault="00145731" w:rsidP="00BB7ED4">
      <w:pPr>
        <w:jc w:val="both"/>
        <w:rPr>
          <w:lang w:val="fr-CA"/>
        </w:rPr>
      </w:pPr>
    </w:p>
    <w:p w14:paraId="3563E610" w14:textId="77777777" w:rsidR="00145731" w:rsidRDefault="00145731" w:rsidP="00BB7ED4">
      <w:pPr>
        <w:jc w:val="both"/>
        <w:rPr>
          <w:lang w:val="fr-CA"/>
        </w:rPr>
      </w:pPr>
    </w:p>
    <w:p w14:paraId="5606EBBF" w14:textId="2363EF3F" w:rsidR="00B442B6" w:rsidRPr="00463C94" w:rsidRDefault="00B442B6" w:rsidP="00BB7ED4">
      <w:pPr>
        <w:jc w:val="both"/>
        <w:rPr>
          <w:b/>
          <w:lang w:val="fr-CA"/>
        </w:rPr>
      </w:pPr>
      <w:r w:rsidRPr="00463C94">
        <w:rPr>
          <w:b/>
          <w:lang w:val="fr-CA"/>
        </w:rPr>
        <w:lastRenderedPageBreak/>
        <w:t>Ce document interne a été révisé par :</w:t>
      </w:r>
    </w:p>
    <w:p w14:paraId="4DEA25C2" w14:textId="77777777" w:rsidR="00463C94" w:rsidRDefault="00463C94" w:rsidP="00463C94">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463C94" w14:paraId="32919AE8" w14:textId="77777777" w:rsidTr="00BB1D74">
        <w:tc>
          <w:tcPr>
            <w:tcW w:w="1615" w:type="dxa"/>
            <w:shd w:val="clear" w:color="auto" w:fill="EEEDE1"/>
            <w:vAlign w:val="center"/>
          </w:tcPr>
          <w:p w14:paraId="2AB77452" w14:textId="77777777" w:rsidR="00463C94" w:rsidRPr="0013057B" w:rsidRDefault="00463C94" w:rsidP="00BB1D74">
            <w:pPr>
              <w:jc w:val="both"/>
              <w:rPr>
                <w:b/>
                <w:color w:val="365F91"/>
                <w:lang w:val="fr-CA"/>
              </w:rPr>
            </w:pPr>
            <w:r w:rsidRPr="0013057B">
              <w:rPr>
                <w:b/>
                <w:color w:val="365F91"/>
                <w:lang w:val="fr-CA"/>
              </w:rPr>
              <w:t>Nom :</w:t>
            </w:r>
          </w:p>
        </w:tc>
        <w:tc>
          <w:tcPr>
            <w:tcW w:w="8025" w:type="dxa"/>
            <w:gridSpan w:val="3"/>
            <w:vAlign w:val="center"/>
          </w:tcPr>
          <w:p w14:paraId="5AF63665" w14:textId="5AD66C41" w:rsidR="00463C94" w:rsidRDefault="00B81E5C" w:rsidP="00BB1D74">
            <w:pPr>
              <w:jc w:val="both"/>
              <w:rPr>
                <w:lang w:val="fr-CA"/>
              </w:rPr>
            </w:pPr>
            <w:r>
              <w:rPr>
                <w:lang w:val="fr-CA"/>
              </w:rPr>
              <w:t>Josée Proulx</w:t>
            </w:r>
          </w:p>
        </w:tc>
      </w:tr>
      <w:tr w:rsidR="00463C94" w14:paraId="62551145" w14:textId="77777777" w:rsidTr="00BB1D74">
        <w:tc>
          <w:tcPr>
            <w:tcW w:w="1615" w:type="dxa"/>
            <w:shd w:val="clear" w:color="auto" w:fill="EEEDE1"/>
            <w:vAlign w:val="center"/>
          </w:tcPr>
          <w:p w14:paraId="16F0846F" w14:textId="77777777" w:rsidR="00463C94" w:rsidRPr="0013057B" w:rsidRDefault="00463C94" w:rsidP="00BB1D74">
            <w:pPr>
              <w:jc w:val="both"/>
              <w:rPr>
                <w:b/>
                <w:color w:val="365F91"/>
                <w:lang w:val="fr-CA"/>
              </w:rPr>
            </w:pPr>
            <w:r w:rsidRPr="0013057B">
              <w:rPr>
                <w:b/>
                <w:color w:val="365F91"/>
                <w:lang w:val="fr-CA"/>
              </w:rPr>
              <w:t>Titre :</w:t>
            </w:r>
          </w:p>
        </w:tc>
        <w:tc>
          <w:tcPr>
            <w:tcW w:w="8025" w:type="dxa"/>
            <w:gridSpan w:val="3"/>
            <w:vAlign w:val="center"/>
          </w:tcPr>
          <w:p w14:paraId="24155B1C" w14:textId="03439EC1" w:rsidR="00463C94" w:rsidRDefault="00B81E5C" w:rsidP="00BB1D74">
            <w:pPr>
              <w:jc w:val="both"/>
              <w:rPr>
                <w:lang w:val="fr-CA"/>
              </w:rPr>
            </w:pPr>
            <w:r>
              <w:rPr>
                <w:lang w:val="fr-CA"/>
              </w:rPr>
              <w:t>Pharmacienne</w:t>
            </w:r>
          </w:p>
        </w:tc>
      </w:tr>
      <w:tr w:rsidR="00463C94" w14:paraId="79A9605F" w14:textId="77777777" w:rsidTr="00BB1D74">
        <w:tc>
          <w:tcPr>
            <w:tcW w:w="1615" w:type="dxa"/>
            <w:shd w:val="clear" w:color="auto" w:fill="EEEDE1"/>
            <w:vAlign w:val="center"/>
          </w:tcPr>
          <w:p w14:paraId="74846492" w14:textId="77777777" w:rsidR="00463C94" w:rsidRPr="0013057B" w:rsidRDefault="00463C94" w:rsidP="00BB1D74">
            <w:pPr>
              <w:jc w:val="both"/>
              <w:rPr>
                <w:b/>
                <w:color w:val="365F91"/>
                <w:lang w:val="fr-CA"/>
              </w:rPr>
            </w:pPr>
            <w:r w:rsidRPr="0013057B">
              <w:rPr>
                <w:b/>
                <w:color w:val="365F91"/>
                <w:lang w:val="fr-CA"/>
              </w:rPr>
              <w:t>Signature :</w:t>
            </w:r>
          </w:p>
        </w:tc>
        <w:tc>
          <w:tcPr>
            <w:tcW w:w="8025" w:type="dxa"/>
            <w:gridSpan w:val="3"/>
            <w:vAlign w:val="center"/>
          </w:tcPr>
          <w:p w14:paraId="16133372" w14:textId="44B050A8" w:rsidR="00463C94" w:rsidRDefault="00C06864" w:rsidP="00BB1D74">
            <w:pPr>
              <w:jc w:val="both"/>
              <w:rPr>
                <w:lang w:val="fr-CA"/>
              </w:rPr>
            </w:pPr>
            <w:r>
              <w:rPr>
                <w:noProof/>
                <w:lang w:val="fr-CA" w:eastAsia="fr-CA"/>
              </w:rPr>
              <w:drawing>
                <wp:inline distT="0" distB="0" distL="0" distR="0" wp14:anchorId="0BB1630F" wp14:editId="45BA2F44">
                  <wp:extent cx="1285875" cy="492340"/>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631" cy="506796"/>
                          </a:xfrm>
                          <a:prstGeom prst="rect">
                            <a:avLst/>
                          </a:prstGeom>
                          <a:noFill/>
                          <a:ln>
                            <a:noFill/>
                          </a:ln>
                        </pic:spPr>
                      </pic:pic>
                    </a:graphicData>
                  </a:graphic>
                </wp:inline>
              </w:drawing>
            </w:r>
          </w:p>
        </w:tc>
      </w:tr>
      <w:tr w:rsidR="00463C94" w14:paraId="337EE4CC" w14:textId="77777777" w:rsidTr="00BB1D74">
        <w:tc>
          <w:tcPr>
            <w:tcW w:w="1615" w:type="dxa"/>
            <w:shd w:val="clear" w:color="auto" w:fill="EEEDE1"/>
            <w:vAlign w:val="center"/>
          </w:tcPr>
          <w:p w14:paraId="71E3130C" w14:textId="77777777" w:rsidR="00463C94" w:rsidRPr="0013057B" w:rsidRDefault="00463C94" w:rsidP="00BB1D74">
            <w:pPr>
              <w:jc w:val="both"/>
              <w:rPr>
                <w:b/>
                <w:color w:val="365F91"/>
                <w:lang w:val="fr-CA"/>
              </w:rPr>
            </w:pPr>
            <w:r w:rsidRPr="0013057B">
              <w:rPr>
                <w:b/>
                <w:color w:val="365F91"/>
                <w:lang w:val="fr-CA"/>
              </w:rPr>
              <w:t>Date :</w:t>
            </w:r>
          </w:p>
        </w:tc>
        <w:tc>
          <w:tcPr>
            <w:tcW w:w="3914" w:type="dxa"/>
            <w:vAlign w:val="center"/>
          </w:tcPr>
          <w:p w14:paraId="2F5E9AFD" w14:textId="56B785DD" w:rsidR="00463C94" w:rsidRDefault="000C5B19" w:rsidP="00BB1D74">
            <w:pPr>
              <w:jc w:val="both"/>
              <w:rPr>
                <w:lang w:val="fr-CA"/>
              </w:rPr>
            </w:pPr>
            <w:r>
              <w:rPr>
                <w:lang w:val="fr-CA"/>
              </w:rPr>
              <w:t>1</w:t>
            </w:r>
            <w:r w:rsidR="00504966">
              <w:rPr>
                <w:lang w:val="fr-CA"/>
              </w:rPr>
              <w:t>8 juin 2024</w:t>
            </w:r>
          </w:p>
        </w:tc>
        <w:tc>
          <w:tcPr>
            <w:tcW w:w="1276" w:type="dxa"/>
            <w:shd w:val="clear" w:color="auto" w:fill="EEEDE1"/>
            <w:vAlign w:val="center"/>
          </w:tcPr>
          <w:p w14:paraId="5B6C977A" w14:textId="77777777" w:rsidR="00463C94" w:rsidRPr="0013057B" w:rsidRDefault="00463C94" w:rsidP="00BB1D74">
            <w:pPr>
              <w:jc w:val="both"/>
              <w:rPr>
                <w:b/>
                <w:lang w:val="fr-CA"/>
              </w:rPr>
            </w:pPr>
            <w:r w:rsidRPr="0013057B">
              <w:rPr>
                <w:b/>
                <w:color w:val="365F91"/>
                <w:lang w:val="fr-CA"/>
              </w:rPr>
              <w:t>Initiales :</w:t>
            </w:r>
          </w:p>
        </w:tc>
        <w:tc>
          <w:tcPr>
            <w:tcW w:w="2835" w:type="dxa"/>
            <w:vAlign w:val="center"/>
          </w:tcPr>
          <w:p w14:paraId="6FFC0CAB" w14:textId="4982AC96" w:rsidR="00463C94" w:rsidRDefault="00E35D0F" w:rsidP="00E35D0F">
            <w:pPr>
              <w:jc w:val="center"/>
              <w:rPr>
                <w:lang w:val="fr-CA"/>
              </w:rPr>
            </w:pPr>
            <w:r>
              <w:rPr>
                <w:lang w:val="fr-CA"/>
              </w:rPr>
              <w:t>JP</w:t>
            </w:r>
          </w:p>
        </w:tc>
      </w:tr>
    </w:tbl>
    <w:p w14:paraId="261C3682" w14:textId="77777777" w:rsidR="00463C94" w:rsidRDefault="00463C94" w:rsidP="00463C94">
      <w:pPr>
        <w:jc w:val="both"/>
        <w:rPr>
          <w:lang w:val="fr-CA"/>
        </w:rPr>
      </w:pPr>
    </w:p>
    <w:p w14:paraId="1ECD4671" w14:textId="77777777" w:rsidR="00B442B6" w:rsidRDefault="00B442B6" w:rsidP="00BB7ED4">
      <w:pPr>
        <w:jc w:val="both"/>
        <w:rPr>
          <w:lang w:val="fr-CA"/>
        </w:rPr>
      </w:pPr>
    </w:p>
    <w:p w14:paraId="4414153F" w14:textId="43669E97" w:rsidR="00B442B6" w:rsidRDefault="00B442B6" w:rsidP="00BB7ED4">
      <w:pPr>
        <w:jc w:val="both"/>
        <w:rPr>
          <w:lang w:val="fr-CA"/>
        </w:rPr>
      </w:pPr>
      <w:r w:rsidRPr="00B442B6">
        <w:rPr>
          <w:b/>
          <w:lang w:val="fr-CA"/>
        </w:rPr>
        <w:t>Ce document interne sert d’autoformation</w:t>
      </w:r>
      <w:r>
        <w:rPr>
          <w:lang w:val="fr-CA"/>
        </w:rPr>
        <w:t xml:space="preserve"> et sa lecture doit précéder toute activité reliée (rôle) à la médication et menée par le personnel de la pharmacie du Centre de Recherche, sous la responsabilité de la personne inscrite sur le log de délégation principal, soit :</w:t>
      </w:r>
    </w:p>
    <w:p w14:paraId="021F6704" w14:textId="77777777" w:rsidR="00363050" w:rsidRDefault="00363050" w:rsidP="00BB7ED4">
      <w:pPr>
        <w:jc w:val="both"/>
        <w:rPr>
          <w:lang w:val="fr-CA"/>
        </w:rPr>
      </w:pPr>
    </w:p>
    <w:p w14:paraId="52DEE0B2" w14:textId="1EC8AF14" w:rsidR="00B442B6" w:rsidRPr="00B442B6" w:rsidRDefault="00B442B6" w:rsidP="00B442B6">
      <w:pPr>
        <w:pStyle w:val="Paragraphedeliste"/>
        <w:numPr>
          <w:ilvl w:val="0"/>
          <w:numId w:val="1"/>
        </w:numPr>
        <w:jc w:val="both"/>
        <w:rPr>
          <w:lang w:val="fr-CA"/>
        </w:rPr>
      </w:pPr>
      <w:r w:rsidRPr="00B442B6">
        <w:rPr>
          <w:lang w:val="fr-CA"/>
        </w:rPr>
        <w:t>Réception/Commande/Retour/Destruction des produits de recherche</w:t>
      </w:r>
    </w:p>
    <w:p w14:paraId="118462A3" w14:textId="6EA199A0" w:rsidR="00B442B6" w:rsidRPr="00B442B6" w:rsidRDefault="00B442B6" w:rsidP="00B442B6">
      <w:pPr>
        <w:pStyle w:val="Paragraphedeliste"/>
        <w:numPr>
          <w:ilvl w:val="0"/>
          <w:numId w:val="1"/>
        </w:numPr>
        <w:jc w:val="both"/>
        <w:rPr>
          <w:lang w:val="fr-CA"/>
        </w:rPr>
      </w:pPr>
      <w:r w:rsidRPr="00B442B6">
        <w:rPr>
          <w:lang w:val="fr-CA"/>
        </w:rPr>
        <w:t>Entreposage et Monitorage de la température</w:t>
      </w:r>
    </w:p>
    <w:p w14:paraId="2DB0B1CC" w14:textId="4981BB97" w:rsidR="00B442B6" w:rsidRPr="00B442B6" w:rsidRDefault="00B442B6" w:rsidP="00B442B6">
      <w:pPr>
        <w:pStyle w:val="Paragraphedeliste"/>
        <w:numPr>
          <w:ilvl w:val="0"/>
          <w:numId w:val="1"/>
        </w:numPr>
        <w:jc w:val="both"/>
        <w:rPr>
          <w:lang w:val="fr-CA"/>
        </w:rPr>
      </w:pPr>
      <w:r w:rsidRPr="00B442B6">
        <w:rPr>
          <w:lang w:val="fr-CA"/>
        </w:rPr>
        <w:t>Préparation et Distribution</w:t>
      </w:r>
    </w:p>
    <w:p w14:paraId="45AE445F" w14:textId="6798E5C1" w:rsidR="00B442B6" w:rsidRPr="00B442B6" w:rsidRDefault="00B442B6" w:rsidP="00B442B6">
      <w:pPr>
        <w:pStyle w:val="Paragraphedeliste"/>
        <w:numPr>
          <w:ilvl w:val="0"/>
          <w:numId w:val="1"/>
        </w:numPr>
        <w:jc w:val="both"/>
        <w:rPr>
          <w:lang w:val="fr-CA"/>
        </w:rPr>
      </w:pPr>
      <w:r w:rsidRPr="00B442B6">
        <w:rPr>
          <w:lang w:val="fr-CA"/>
        </w:rPr>
        <w:t>Utilisation d’une plateforme informatisée pour la gestion de la médication</w:t>
      </w:r>
    </w:p>
    <w:p w14:paraId="2A2EFC7C" w14:textId="77777777" w:rsidR="00B442B6" w:rsidRDefault="00B442B6" w:rsidP="00BB7ED4">
      <w:pPr>
        <w:jc w:val="both"/>
        <w:rPr>
          <w:lang w:val="fr-CA"/>
        </w:rPr>
      </w:pPr>
    </w:p>
    <w:p w14:paraId="03C4F0B7" w14:textId="77777777" w:rsidR="00BB7ED4" w:rsidRDefault="00BB7ED4" w:rsidP="00BB7ED4">
      <w:pPr>
        <w:jc w:val="both"/>
        <w:rPr>
          <w:lang w:val="fr-CA"/>
        </w:rPr>
      </w:pPr>
    </w:p>
    <w:p w14:paraId="404C3E8B" w14:textId="77777777" w:rsidR="000D7053" w:rsidRDefault="000D7053" w:rsidP="00BB7ED4">
      <w:pPr>
        <w:jc w:val="both"/>
        <w:rPr>
          <w:lang w:val="fr-CA"/>
        </w:rPr>
      </w:pPr>
    </w:p>
    <w:p w14:paraId="48084412" w14:textId="77777777" w:rsidR="000D7053" w:rsidRDefault="000D7053" w:rsidP="00BB7ED4">
      <w:pPr>
        <w:jc w:val="both"/>
        <w:rPr>
          <w:lang w:val="fr-CA"/>
        </w:rPr>
      </w:pPr>
    </w:p>
    <w:p w14:paraId="37C5D8E1" w14:textId="77777777" w:rsidR="00363050" w:rsidRDefault="00363050" w:rsidP="00BB7ED4">
      <w:pPr>
        <w:jc w:val="both"/>
        <w:rPr>
          <w:lang w:val="fr-CA"/>
        </w:rPr>
      </w:pPr>
    </w:p>
    <w:p w14:paraId="3C1E0203" w14:textId="77777777" w:rsidR="00363050" w:rsidRDefault="00363050" w:rsidP="00BB7ED4">
      <w:pPr>
        <w:jc w:val="both"/>
        <w:rPr>
          <w:lang w:val="fr-CA"/>
        </w:rPr>
      </w:pPr>
    </w:p>
    <w:p w14:paraId="663FF17F" w14:textId="77777777" w:rsidR="00363050" w:rsidRDefault="00363050" w:rsidP="00BB7ED4">
      <w:pPr>
        <w:jc w:val="both"/>
        <w:rPr>
          <w:lang w:val="fr-CA"/>
        </w:rPr>
      </w:pPr>
    </w:p>
    <w:p w14:paraId="3553538E" w14:textId="3BC8B40D" w:rsidR="00BB7ED4" w:rsidRDefault="00B442B6" w:rsidP="00BB7ED4">
      <w:pPr>
        <w:jc w:val="both"/>
        <w:rPr>
          <w:lang w:val="fr-CA"/>
        </w:rPr>
      </w:pPr>
      <w:r w:rsidRPr="00363050">
        <w:rPr>
          <w:b/>
          <w:lang w:val="fr-CA"/>
        </w:rPr>
        <w:t>C</w:t>
      </w:r>
      <w:r w:rsidR="00054902" w:rsidRPr="00363050">
        <w:rPr>
          <w:b/>
          <w:lang w:val="fr-CA"/>
        </w:rPr>
        <w:t>e document interne est mis à jour</w:t>
      </w:r>
      <w:r w:rsidR="00054902">
        <w:rPr>
          <w:lang w:val="fr-CA"/>
        </w:rPr>
        <w:t xml:space="preserve"> par la personne inscrite sur le log de délégation principal à partir des documents/amendements reçus tout au long de l’étude. À noter que pour la pharmacie de recherche en oncologie, </w:t>
      </w:r>
      <w:r w:rsidR="00283DF7">
        <w:rPr>
          <w:lang w:val="fr-CA"/>
        </w:rPr>
        <w:t xml:space="preserve">au CRC et à l’Hôtel-Dieu, </w:t>
      </w:r>
      <w:r w:rsidR="00054902">
        <w:rPr>
          <w:lang w:val="fr-CA"/>
        </w:rPr>
        <w:t xml:space="preserve">les deux pharmaciennes responsables de la recherche </w:t>
      </w:r>
      <w:r w:rsidR="00F33A38">
        <w:rPr>
          <w:lang w:val="fr-CA"/>
        </w:rPr>
        <w:t xml:space="preserve">pour chacune des pharmacies </w:t>
      </w:r>
      <w:r w:rsidR="00054902">
        <w:rPr>
          <w:lang w:val="fr-CA"/>
        </w:rPr>
        <w:t>ont les mêmes rôles/responsabilités et peuvent signer tous les documents.</w:t>
      </w:r>
    </w:p>
    <w:p w14:paraId="6BF365A8" w14:textId="77777777" w:rsidR="00054902" w:rsidRDefault="00054902" w:rsidP="00BB7ED4">
      <w:pPr>
        <w:jc w:val="both"/>
        <w:rPr>
          <w:lang w:val="fr-CA"/>
        </w:rPr>
      </w:pPr>
    </w:p>
    <w:p w14:paraId="79C3664F" w14:textId="14954AD6" w:rsidR="002924A7" w:rsidRDefault="00054902" w:rsidP="00BB7ED4">
      <w:pPr>
        <w:jc w:val="both"/>
        <w:rPr>
          <w:lang w:val="fr-CA"/>
        </w:rPr>
      </w:pPr>
      <w:r>
        <w:rPr>
          <w:lang w:val="fr-CA"/>
        </w:rPr>
        <w:t>Seule l’information ayant un impact majeur sur la gestion conforme et sécuritaire de la médication et jugée pertinente par cette personne sera ajoutée/modifiée à ce document.</w:t>
      </w:r>
    </w:p>
    <w:p w14:paraId="337EC49D" w14:textId="77777777" w:rsidR="002924A7" w:rsidRDefault="002924A7" w:rsidP="002924A7">
      <w:pPr>
        <w:jc w:val="both"/>
        <w:rPr>
          <w:lang w:val="fr-CA"/>
        </w:rPr>
      </w:pPr>
    </w:p>
    <w:tbl>
      <w:tblPr>
        <w:tblStyle w:val="Grilledutableau"/>
        <w:tblW w:w="0" w:type="auto"/>
        <w:tblBorders>
          <w:insideH w:val="none" w:sz="0" w:space="0" w:color="auto"/>
          <w:insideV w:val="none" w:sz="0" w:space="0" w:color="auto"/>
        </w:tblBorders>
        <w:shd w:val="clear" w:color="auto" w:fill="DBDBDB" w:themeFill="accent3" w:themeFillTint="66"/>
        <w:tblLook w:val="04A0" w:firstRow="1" w:lastRow="0" w:firstColumn="1" w:lastColumn="0" w:noHBand="0" w:noVBand="1"/>
      </w:tblPr>
      <w:tblGrid>
        <w:gridCol w:w="9390"/>
      </w:tblGrid>
      <w:tr w:rsidR="002924A7" w14:paraId="1D7CB716" w14:textId="77777777" w:rsidTr="00BB1D74">
        <w:tc>
          <w:tcPr>
            <w:tcW w:w="9390" w:type="dxa"/>
            <w:shd w:val="clear" w:color="auto" w:fill="DBDBDB" w:themeFill="accent3" w:themeFillTint="66"/>
          </w:tcPr>
          <w:p w14:paraId="21498B96" w14:textId="77777777" w:rsidR="002924A7" w:rsidRPr="0084148A" w:rsidRDefault="002924A7" w:rsidP="00BB1D74">
            <w:pPr>
              <w:jc w:val="both"/>
              <w:rPr>
                <w:b/>
                <w:lang w:val="fr-CA"/>
              </w:rPr>
            </w:pPr>
            <w:r w:rsidRPr="0084148A">
              <w:rPr>
                <w:b/>
                <w:lang w:val="fr-CA"/>
              </w:rPr>
              <w:t>J’ai pris connaissance de ce document, je m’engage à le respecter et à m’assurer de prendre connaissance d’éventuelles modifications en temps opportun.</w:t>
            </w:r>
          </w:p>
        </w:tc>
      </w:tr>
    </w:tbl>
    <w:p w14:paraId="5488864E" w14:textId="77777777" w:rsidR="002924A7" w:rsidRDefault="002924A7" w:rsidP="002924A7">
      <w:pPr>
        <w:jc w:val="both"/>
        <w:rPr>
          <w:lang w:val="fr-CA"/>
        </w:rPr>
      </w:pPr>
    </w:p>
    <w:p w14:paraId="30246AFA" w14:textId="77777777" w:rsidR="002924A7" w:rsidRDefault="002924A7" w:rsidP="002924A7">
      <w:pPr>
        <w:jc w:val="both"/>
        <w:rPr>
          <w:lang w:val="fr-CA"/>
        </w:rPr>
      </w:pPr>
    </w:p>
    <w:p w14:paraId="0028D104" w14:textId="77777777" w:rsidR="002924A7" w:rsidRDefault="002924A7" w:rsidP="002924A7">
      <w:pPr>
        <w:jc w:val="both"/>
        <w:rPr>
          <w:lang w:val="fr-CA"/>
        </w:rPr>
      </w:pPr>
    </w:p>
    <w:p w14:paraId="38E731EA" w14:textId="77777777" w:rsidR="002924A7" w:rsidRDefault="002924A7" w:rsidP="002924A7">
      <w:pPr>
        <w:jc w:val="both"/>
        <w:rPr>
          <w:lang w:val="fr-CA"/>
        </w:rPr>
      </w:pPr>
    </w:p>
    <w:p w14:paraId="18729EFA" w14:textId="77777777" w:rsidR="002924A7" w:rsidRDefault="002924A7" w:rsidP="002924A7">
      <w:pPr>
        <w:jc w:val="both"/>
        <w:rPr>
          <w:lang w:val="fr-CA"/>
        </w:rPr>
      </w:pPr>
    </w:p>
    <w:p w14:paraId="00498AD5" w14:textId="77777777" w:rsidR="002924A7" w:rsidRDefault="002924A7" w:rsidP="002924A7">
      <w:pPr>
        <w:jc w:val="both"/>
        <w:rPr>
          <w:lang w:val="fr-CA"/>
        </w:rPr>
      </w:pPr>
    </w:p>
    <w:p w14:paraId="205FAEB9" w14:textId="77777777" w:rsidR="002924A7" w:rsidRDefault="002924A7" w:rsidP="002924A7">
      <w:pPr>
        <w:jc w:val="both"/>
        <w:rPr>
          <w:lang w:val="fr-CA"/>
        </w:rPr>
      </w:pPr>
    </w:p>
    <w:p w14:paraId="11BEC288" w14:textId="77777777" w:rsidR="002924A7" w:rsidRDefault="002924A7" w:rsidP="002924A7">
      <w:pPr>
        <w:jc w:val="both"/>
        <w:rPr>
          <w:lang w:val="fr-CA"/>
        </w:rPr>
      </w:pPr>
    </w:p>
    <w:p w14:paraId="084F9ABB" w14:textId="63DCFEB6" w:rsidR="002924A7" w:rsidRPr="002924A7" w:rsidRDefault="002924A7" w:rsidP="002924A7">
      <w:pPr>
        <w:pStyle w:val="Titre"/>
        <w:rPr>
          <w:b/>
          <w:color w:val="4472C4" w:themeColor="accent1"/>
          <w:sz w:val="28"/>
          <w:szCs w:val="28"/>
        </w:rPr>
      </w:pPr>
      <w:r>
        <w:rPr>
          <w:b/>
          <w:color w:val="4472C4" w:themeColor="accent1"/>
          <w:sz w:val="28"/>
          <w:szCs w:val="28"/>
        </w:rPr>
        <w:lastRenderedPageBreak/>
        <w:t>Section pour mise à jour</w:t>
      </w:r>
    </w:p>
    <w:p w14:paraId="70EF9D9F" w14:textId="77777777" w:rsidR="002924A7" w:rsidRDefault="002924A7" w:rsidP="00BB7ED4">
      <w:pPr>
        <w:jc w:val="both"/>
        <w:rPr>
          <w:lang w:val="fr-CA"/>
        </w:rPr>
      </w:pPr>
    </w:p>
    <w:p w14:paraId="184AF3E8" w14:textId="40561701" w:rsidR="002924A7" w:rsidRPr="002924A7" w:rsidRDefault="002924A7" w:rsidP="00BB7ED4">
      <w:pPr>
        <w:jc w:val="both"/>
        <w:rPr>
          <w:b/>
          <w:lang w:val="fr-CA"/>
        </w:rPr>
      </w:pPr>
      <w:r w:rsidRPr="002924A7">
        <w:rPr>
          <w:b/>
          <w:lang w:val="fr-CA"/>
        </w:rPr>
        <w:t>Ce document interne a été modifié par :</w:t>
      </w:r>
    </w:p>
    <w:p w14:paraId="720F7388"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376E4377" w14:textId="77777777" w:rsidTr="00BB1D74">
        <w:tc>
          <w:tcPr>
            <w:tcW w:w="1615" w:type="dxa"/>
            <w:shd w:val="clear" w:color="auto" w:fill="EEEDE1"/>
            <w:vAlign w:val="center"/>
          </w:tcPr>
          <w:p w14:paraId="55D00D09" w14:textId="77777777" w:rsidR="002924A7" w:rsidRPr="0013057B" w:rsidRDefault="002924A7" w:rsidP="00BB1D74">
            <w:pPr>
              <w:jc w:val="both"/>
              <w:rPr>
                <w:b/>
                <w:color w:val="365F91"/>
                <w:lang w:val="fr-CA"/>
              </w:rPr>
            </w:pPr>
            <w:r w:rsidRPr="0013057B">
              <w:rPr>
                <w:b/>
                <w:color w:val="365F91"/>
                <w:lang w:val="fr-CA"/>
              </w:rPr>
              <w:t>Nom :</w:t>
            </w:r>
          </w:p>
        </w:tc>
        <w:tc>
          <w:tcPr>
            <w:tcW w:w="8025" w:type="dxa"/>
            <w:gridSpan w:val="3"/>
            <w:vAlign w:val="center"/>
          </w:tcPr>
          <w:p w14:paraId="2990EA03" w14:textId="29ED3F53" w:rsidR="002924A7" w:rsidRDefault="00145731" w:rsidP="00BB1D74">
            <w:pPr>
              <w:jc w:val="both"/>
              <w:rPr>
                <w:lang w:val="fr-CA"/>
              </w:rPr>
            </w:pPr>
            <w:r>
              <w:rPr>
                <w:lang w:val="fr-CA"/>
              </w:rPr>
              <w:t>Josée Proulx</w:t>
            </w:r>
          </w:p>
        </w:tc>
      </w:tr>
      <w:tr w:rsidR="002924A7" w14:paraId="568CC739" w14:textId="77777777" w:rsidTr="00BB1D74">
        <w:tc>
          <w:tcPr>
            <w:tcW w:w="1615" w:type="dxa"/>
            <w:shd w:val="clear" w:color="auto" w:fill="EEEDE1"/>
            <w:vAlign w:val="center"/>
          </w:tcPr>
          <w:p w14:paraId="1C1F05EC" w14:textId="77777777" w:rsidR="002924A7" w:rsidRPr="0013057B" w:rsidRDefault="002924A7" w:rsidP="00BB1D74">
            <w:pPr>
              <w:jc w:val="both"/>
              <w:rPr>
                <w:b/>
                <w:color w:val="365F91"/>
                <w:lang w:val="fr-CA"/>
              </w:rPr>
            </w:pPr>
            <w:r w:rsidRPr="0013057B">
              <w:rPr>
                <w:b/>
                <w:color w:val="365F91"/>
                <w:lang w:val="fr-CA"/>
              </w:rPr>
              <w:t>Titre :</w:t>
            </w:r>
          </w:p>
        </w:tc>
        <w:tc>
          <w:tcPr>
            <w:tcW w:w="8025" w:type="dxa"/>
            <w:gridSpan w:val="3"/>
            <w:vAlign w:val="center"/>
          </w:tcPr>
          <w:p w14:paraId="6D32F278" w14:textId="7F64A390" w:rsidR="002924A7" w:rsidRDefault="00145731" w:rsidP="00BB1D74">
            <w:pPr>
              <w:jc w:val="both"/>
              <w:rPr>
                <w:lang w:val="fr-CA"/>
              </w:rPr>
            </w:pPr>
            <w:r>
              <w:rPr>
                <w:lang w:val="fr-CA"/>
              </w:rPr>
              <w:t>Pharmacienne</w:t>
            </w:r>
          </w:p>
        </w:tc>
      </w:tr>
      <w:tr w:rsidR="002924A7" w14:paraId="3E3FAFE6" w14:textId="77777777" w:rsidTr="00BB1D74">
        <w:tc>
          <w:tcPr>
            <w:tcW w:w="1615" w:type="dxa"/>
            <w:shd w:val="clear" w:color="auto" w:fill="EEEDE1"/>
            <w:vAlign w:val="center"/>
          </w:tcPr>
          <w:p w14:paraId="71C3C99E" w14:textId="77777777" w:rsidR="002924A7" w:rsidRPr="0013057B" w:rsidRDefault="002924A7" w:rsidP="00BB1D74">
            <w:pPr>
              <w:jc w:val="both"/>
              <w:rPr>
                <w:b/>
                <w:color w:val="365F91"/>
                <w:lang w:val="fr-CA"/>
              </w:rPr>
            </w:pPr>
            <w:r w:rsidRPr="0013057B">
              <w:rPr>
                <w:b/>
                <w:color w:val="365F91"/>
                <w:lang w:val="fr-CA"/>
              </w:rPr>
              <w:t>Signature :</w:t>
            </w:r>
          </w:p>
        </w:tc>
        <w:tc>
          <w:tcPr>
            <w:tcW w:w="8025" w:type="dxa"/>
            <w:gridSpan w:val="3"/>
            <w:vAlign w:val="center"/>
          </w:tcPr>
          <w:p w14:paraId="7F1AB286" w14:textId="67A88DEA" w:rsidR="002924A7" w:rsidRDefault="00145731" w:rsidP="00BB1D74">
            <w:pPr>
              <w:jc w:val="both"/>
              <w:rPr>
                <w:lang w:val="fr-CA"/>
              </w:rPr>
            </w:pPr>
            <w:r>
              <w:rPr>
                <w:noProof/>
                <w:lang w:val="fr-CA" w:eastAsia="fr-CA"/>
              </w:rPr>
              <w:drawing>
                <wp:inline distT="0" distB="0" distL="0" distR="0" wp14:anchorId="4859487D" wp14:editId="243EAE44">
                  <wp:extent cx="1285875" cy="492340"/>
                  <wp:effectExtent l="0" t="0" r="0" b="317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3631" cy="506796"/>
                          </a:xfrm>
                          <a:prstGeom prst="rect">
                            <a:avLst/>
                          </a:prstGeom>
                          <a:noFill/>
                          <a:ln>
                            <a:noFill/>
                          </a:ln>
                        </pic:spPr>
                      </pic:pic>
                    </a:graphicData>
                  </a:graphic>
                </wp:inline>
              </w:drawing>
            </w:r>
          </w:p>
        </w:tc>
      </w:tr>
      <w:tr w:rsidR="002924A7" w14:paraId="64E9162E" w14:textId="77777777" w:rsidTr="00BB1D74">
        <w:tc>
          <w:tcPr>
            <w:tcW w:w="1615" w:type="dxa"/>
            <w:shd w:val="clear" w:color="auto" w:fill="EEEDE1"/>
            <w:vAlign w:val="center"/>
          </w:tcPr>
          <w:p w14:paraId="2C4BCFB7" w14:textId="77777777" w:rsidR="002924A7" w:rsidRPr="0013057B" w:rsidRDefault="002924A7" w:rsidP="00BB1D74">
            <w:pPr>
              <w:jc w:val="both"/>
              <w:rPr>
                <w:b/>
                <w:color w:val="365F91"/>
                <w:lang w:val="fr-CA"/>
              </w:rPr>
            </w:pPr>
            <w:r w:rsidRPr="0013057B">
              <w:rPr>
                <w:b/>
                <w:color w:val="365F91"/>
                <w:lang w:val="fr-CA"/>
              </w:rPr>
              <w:t>Date :</w:t>
            </w:r>
          </w:p>
        </w:tc>
        <w:tc>
          <w:tcPr>
            <w:tcW w:w="3914" w:type="dxa"/>
            <w:vAlign w:val="center"/>
          </w:tcPr>
          <w:p w14:paraId="736C6C0E" w14:textId="03B10037" w:rsidR="002924A7" w:rsidRDefault="00281360" w:rsidP="00BB1D74">
            <w:pPr>
              <w:jc w:val="both"/>
              <w:rPr>
                <w:lang w:val="fr-CA"/>
              </w:rPr>
            </w:pPr>
            <w:r>
              <w:rPr>
                <w:lang w:val="fr-CA"/>
              </w:rPr>
              <w:t>17 octobre 2024</w:t>
            </w:r>
          </w:p>
        </w:tc>
        <w:tc>
          <w:tcPr>
            <w:tcW w:w="1276" w:type="dxa"/>
            <w:shd w:val="clear" w:color="auto" w:fill="EEEDE1"/>
            <w:vAlign w:val="center"/>
          </w:tcPr>
          <w:p w14:paraId="217A475B" w14:textId="77777777" w:rsidR="002924A7" w:rsidRPr="0013057B" w:rsidRDefault="002924A7" w:rsidP="00BB1D74">
            <w:pPr>
              <w:jc w:val="both"/>
              <w:rPr>
                <w:b/>
                <w:lang w:val="fr-CA"/>
              </w:rPr>
            </w:pPr>
            <w:r w:rsidRPr="0013057B">
              <w:rPr>
                <w:b/>
                <w:color w:val="365F91"/>
                <w:lang w:val="fr-CA"/>
              </w:rPr>
              <w:t>Initiales :</w:t>
            </w:r>
          </w:p>
        </w:tc>
        <w:tc>
          <w:tcPr>
            <w:tcW w:w="2835" w:type="dxa"/>
            <w:vAlign w:val="center"/>
          </w:tcPr>
          <w:p w14:paraId="6B1021AF" w14:textId="206A87D3" w:rsidR="002924A7" w:rsidRDefault="00281360" w:rsidP="00BB1D74">
            <w:pPr>
              <w:jc w:val="both"/>
              <w:rPr>
                <w:lang w:val="fr-CA"/>
              </w:rPr>
            </w:pPr>
            <w:r>
              <w:rPr>
                <w:lang w:val="fr-CA"/>
              </w:rPr>
              <w:t>JP</w:t>
            </w:r>
          </w:p>
        </w:tc>
      </w:tr>
    </w:tbl>
    <w:p w14:paraId="5D04DA38" w14:textId="77777777" w:rsidR="002924A7" w:rsidRDefault="002924A7" w:rsidP="002924A7">
      <w:pPr>
        <w:jc w:val="both"/>
        <w:rPr>
          <w:lang w:val="fr-CA"/>
        </w:rPr>
      </w:pPr>
    </w:p>
    <w:p w14:paraId="13A8D03B" w14:textId="51CBEEFD" w:rsidR="002924A7" w:rsidRPr="002924A7" w:rsidRDefault="002924A7" w:rsidP="002924A7">
      <w:pPr>
        <w:jc w:val="both"/>
        <w:rPr>
          <w:b/>
          <w:lang w:val="fr-CA"/>
        </w:rPr>
      </w:pPr>
      <w:r w:rsidRPr="002924A7">
        <w:rPr>
          <w:b/>
          <w:lang w:val="fr-CA"/>
        </w:rPr>
        <w:t>À partir du document suivant :</w:t>
      </w:r>
    </w:p>
    <w:p w14:paraId="4E492D7E" w14:textId="77777777" w:rsidR="002924A7" w:rsidRDefault="002924A7" w:rsidP="002924A7">
      <w:pPr>
        <w:jc w:val="both"/>
        <w:rPr>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2924A7" w14:paraId="3B2647B3" w14:textId="77777777" w:rsidTr="00BB1D74">
        <w:tc>
          <w:tcPr>
            <w:tcW w:w="9485" w:type="dxa"/>
            <w:gridSpan w:val="5"/>
            <w:shd w:val="clear" w:color="auto" w:fill="EEEDE1"/>
            <w:vAlign w:val="center"/>
          </w:tcPr>
          <w:p w14:paraId="68630E3E" w14:textId="0E31FDD0" w:rsidR="002924A7" w:rsidRPr="00463C94" w:rsidRDefault="00281360" w:rsidP="00BB1D74">
            <w:pPr>
              <w:jc w:val="both"/>
              <w:rPr>
                <w:b/>
                <w:lang w:val="fr-CA"/>
              </w:rPr>
            </w:pPr>
            <w:r>
              <w:rPr>
                <w:b/>
                <w:color w:val="365F91"/>
                <w:lang w:val="fr-CA"/>
              </w:rPr>
              <w:t>Manuel de pharmacie</w:t>
            </w:r>
          </w:p>
        </w:tc>
      </w:tr>
      <w:tr w:rsidR="002924A7" w14:paraId="04B8E6D3" w14:textId="77777777" w:rsidTr="00BB1D74">
        <w:tc>
          <w:tcPr>
            <w:tcW w:w="1726" w:type="dxa"/>
            <w:tcBorders>
              <w:bottom w:val="single" w:sz="4" w:space="0" w:color="auto"/>
            </w:tcBorders>
            <w:vAlign w:val="center"/>
          </w:tcPr>
          <w:p w14:paraId="46997C70" w14:textId="77777777" w:rsidR="002924A7" w:rsidRDefault="002924A7" w:rsidP="00BB1D74">
            <w:pPr>
              <w:jc w:val="both"/>
              <w:rPr>
                <w:lang w:val="fr-CA"/>
              </w:rPr>
            </w:pPr>
          </w:p>
        </w:tc>
        <w:tc>
          <w:tcPr>
            <w:tcW w:w="1947" w:type="dxa"/>
            <w:tcBorders>
              <w:bottom w:val="single" w:sz="4" w:space="0" w:color="auto"/>
            </w:tcBorders>
            <w:vAlign w:val="center"/>
          </w:tcPr>
          <w:p w14:paraId="0947A96F" w14:textId="77777777" w:rsidR="002924A7" w:rsidRDefault="002924A7" w:rsidP="00BB1D74">
            <w:pPr>
              <w:jc w:val="both"/>
              <w:rPr>
                <w:lang w:val="fr-CA"/>
              </w:rPr>
            </w:pPr>
            <w:r>
              <w:rPr>
                <w:lang w:val="fr-CA"/>
              </w:rPr>
              <w:t>Version :</w:t>
            </w:r>
          </w:p>
        </w:tc>
        <w:tc>
          <w:tcPr>
            <w:tcW w:w="1701" w:type="dxa"/>
            <w:tcBorders>
              <w:bottom w:val="single" w:sz="4" w:space="0" w:color="auto"/>
            </w:tcBorders>
            <w:vAlign w:val="center"/>
          </w:tcPr>
          <w:p w14:paraId="1D3BCB83" w14:textId="28BA6529" w:rsidR="002924A7" w:rsidRDefault="00281360" w:rsidP="00BB1D74">
            <w:pPr>
              <w:jc w:val="both"/>
              <w:rPr>
                <w:lang w:val="fr-CA"/>
              </w:rPr>
            </w:pPr>
            <w:r>
              <w:rPr>
                <w:lang w:val="fr-CA"/>
              </w:rPr>
              <w:t>3.0</w:t>
            </w:r>
          </w:p>
        </w:tc>
        <w:tc>
          <w:tcPr>
            <w:tcW w:w="1843" w:type="dxa"/>
            <w:tcBorders>
              <w:bottom w:val="single" w:sz="4" w:space="0" w:color="auto"/>
            </w:tcBorders>
            <w:vAlign w:val="center"/>
          </w:tcPr>
          <w:p w14:paraId="19FB1F4F" w14:textId="77777777" w:rsidR="002924A7" w:rsidRDefault="002924A7" w:rsidP="00BB1D74">
            <w:pPr>
              <w:jc w:val="both"/>
              <w:rPr>
                <w:lang w:val="fr-CA"/>
              </w:rPr>
            </w:pPr>
            <w:r>
              <w:rPr>
                <w:lang w:val="fr-CA"/>
              </w:rPr>
              <w:t>Date :</w:t>
            </w:r>
          </w:p>
        </w:tc>
        <w:tc>
          <w:tcPr>
            <w:tcW w:w="2268" w:type="dxa"/>
            <w:tcBorders>
              <w:bottom w:val="single" w:sz="4" w:space="0" w:color="auto"/>
            </w:tcBorders>
            <w:vAlign w:val="center"/>
          </w:tcPr>
          <w:p w14:paraId="51ECCE73" w14:textId="4CAE9426" w:rsidR="002924A7" w:rsidRDefault="00281360" w:rsidP="00BB1D74">
            <w:pPr>
              <w:jc w:val="both"/>
              <w:rPr>
                <w:lang w:val="fr-CA"/>
              </w:rPr>
            </w:pPr>
            <w:r>
              <w:rPr>
                <w:lang w:val="fr-CA"/>
              </w:rPr>
              <w:t>23 Sep 2024</w:t>
            </w:r>
            <w:bookmarkStart w:id="0" w:name="_GoBack"/>
            <w:bookmarkEnd w:id="0"/>
          </w:p>
        </w:tc>
      </w:tr>
    </w:tbl>
    <w:p w14:paraId="19467EAC" w14:textId="77777777" w:rsidR="002924A7" w:rsidRDefault="002924A7" w:rsidP="00BB7ED4">
      <w:pPr>
        <w:jc w:val="both"/>
        <w:rPr>
          <w:lang w:val="fr-CA"/>
        </w:rPr>
      </w:pPr>
    </w:p>
    <w:p w14:paraId="23CA1A10" w14:textId="1B569628" w:rsidR="002924A7" w:rsidRDefault="002924A7" w:rsidP="00BB7ED4">
      <w:pPr>
        <w:jc w:val="both"/>
        <w:rPr>
          <w:lang w:val="fr-CA"/>
        </w:rPr>
      </w:pPr>
      <w:r>
        <w:rPr>
          <w:lang w:val="fr-CA"/>
        </w:rPr>
        <w:t>-------------------------------------------------------------------------------------------------------------------------------</w:t>
      </w:r>
    </w:p>
    <w:p w14:paraId="3A63DAB5" w14:textId="77777777" w:rsidR="002924A7" w:rsidRDefault="002924A7" w:rsidP="00BB7ED4">
      <w:pPr>
        <w:jc w:val="both"/>
        <w:rPr>
          <w:lang w:val="fr-CA"/>
        </w:rPr>
      </w:pPr>
    </w:p>
    <w:p w14:paraId="105979DF" w14:textId="77777777" w:rsidR="002924A7" w:rsidRPr="002924A7" w:rsidRDefault="002924A7" w:rsidP="002924A7">
      <w:pPr>
        <w:jc w:val="both"/>
        <w:rPr>
          <w:b/>
          <w:lang w:val="fr-CA"/>
        </w:rPr>
      </w:pPr>
      <w:r w:rsidRPr="002924A7">
        <w:rPr>
          <w:b/>
          <w:lang w:val="fr-CA"/>
        </w:rPr>
        <w:t>Ce document interne a été modifié par :</w:t>
      </w:r>
    </w:p>
    <w:p w14:paraId="53A50E77"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7EAE479A" w14:textId="77777777" w:rsidTr="00BB1D74">
        <w:tc>
          <w:tcPr>
            <w:tcW w:w="1615" w:type="dxa"/>
            <w:shd w:val="clear" w:color="auto" w:fill="EEEDE1"/>
            <w:vAlign w:val="center"/>
          </w:tcPr>
          <w:p w14:paraId="7E28DCBE" w14:textId="77777777" w:rsidR="002924A7" w:rsidRPr="0013057B" w:rsidRDefault="002924A7" w:rsidP="00BB1D74">
            <w:pPr>
              <w:jc w:val="both"/>
              <w:rPr>
                <w:b/>
                <w:color w:val="365F91"/>
                <w:lang w:val="fr-CA"/>
              </w:rPr>
            </w:pPr>
            <w:r w:rsidRPr="0013057B">
              <w:rPr>
                <w:b/>
                <w:color w:val="365F91"/>
                <w:lang w:val="fr-CA"/>
              </w:rPr>
              <w:t>Nom :</w:t>
            </w:r>
          </w:p>
        </w:tc>
        <w:tc>
          <w:tcPr>
            <w:tcW w:w="8025" w:type="dxa"/>
            <w:gridSpan w:val="3"/>
            <w:vAlign w:val="center"/>
          </w:tcPr>
          <w:p w14:paraId="00A96C59" w14:textId="77777777" w:rsidR="002924A7" w:rsidRDefault="002924A7" w:rsidP="00BB1D74">
            <w:pPr>
              <w:jc w:val="both"/>
              <w:rPr>
                <w:lang w:val="fr-CA"/>
              </w:rPr>
            </w:pPr>
          </w:p>
        </w:tc>
      </w:tr>
      <w:tr w:rsidR="002924A7" w14:paraId="049D81AC" w14:textId="77777777" w:rsidTr="00BB1D74">
        <w:tc>
          <w:tcPr>
            <w:tcW w:w="1615" w:type="dxa"/>
            <w:shd w:val="clear" w:color="auto" w:fill="EEEDE1"/>
            <w:vAlign w:val="center"/>
          </w:tcPr>
          <w:p w14:paraId="7EFDE4C4" w14:textId="77777777" w:rsidR="002924A7" w:rsidRPr="0013057B" w:rsidRDefault="002924A7" w:rsidP="00BB1D74">
            <w:pPr>
              <w:jc w:val="both"/>
              <w:rPr>
                <w:b/>
                <w:color w:val="365F91"/>
                <w:lang w:val="fr-CA"/>
              </w:rPr>
            </w:pPr>
            <w:r w:rsidRPr="0013057B">
              <w:rPr>
                <w:b/>
                <w:color w:val="365F91"/>
                <w:lang w:val="fr-CA"/>
              </w:rPr>
              <w:t>Titre :</w:t>
            </w:r>
          </w:p>
        </w:tc>
        <w:tc>
          <w:tcPr>
            <w:tcW w:w="8025" w:type="dxa"/>
            <w:gridSpan w:val="3"/>
            <w:vAlign w:val="center"/>
          </w:tcPr>
          <w:p w14:paraId="6D3E2850" w14:textId="77777777" w:rsidR="002924A7" w:rsidRDefault="002924A7" w:rsidP="00BB1D74">
            <w:pPr>
              <w:jc w:val="both"/>
              <w:rPr>
                <w:lang w:val="fr-CA"/>
              </w:rPr>
            </w:pPr>
          </w:p>
        </w:tc>
      </w:tr>
      <w:tr w:rsidR="002924A7" w14:paraId="54615616" w14:textId="77777777" w:rsidTr="00BB1D74">
        <w:tc>
          <w:tcPr>
            <w:tcW w:w="1615" w:type="dxa"/>
            <w:shd w:val="clear" w:color="auto" w:fill="EEEDE1"/>
            <w:vAlign w:val="center"/>
          </w:tcPr>
          <w:p w14:paraId="298459A9" w14:textId="77777777" w:rsidR="002924A7" w:rsidRPr="0013057B" w:rsidRDefault="002924A7" w:rsidP="00BB1D74">
            <w:pPr>
              <w:jc w:val="both"/>
              <w:rPr>
                <w:b/>
                <w:color w:val="365F91"/>
                <w:lang w:val="fr-CA"/>
              </w:rPr>
            </w:pPr>
            <w:r w:rsidRPr="0013057B">
              <w:rPr>
                <w:b/>
                <w:color w:val="365F91"/>
                <w:lang w:val="fr-CA"/>
              </w:rPr>
              <w:t>Signature :</w:t>
            </w:r>
          </w:p>
        </w:tc>
        <w:tc>
          <w:tcPr>
            <w:tcW w:w="8025" w:type="dxa"/>
            <w:gridSpan w:val="3"/>
            <w:vAlign w:val="center"/>
          </w:tcPr>
          <w:p w14:paraId="55706862" w14:textId="77777777" w:rsidR="002924A7" w:rsidRDefault="002924A7" w:rsidP="00BB1D74">
            <w:pPr>
              <w:jc w:val="both"/>
              <w:rPr>
                <w:lang w:val="fr-CA"/>
              </w:rPr>
            </w:pPr>
          </w:p>
        </w:tc>
      </w:tr>
      <w:tr w:rsidR="002924A7" w14:paraId="07D58AD2" w14:textId="77777777" w:rsidTr="00BB1D74">
        <w:tc>
          <w:tcPr>
            <w:tcW w:w="1615" w:type="dxa"/>
            <w:shd w:val="clear" w:color="auto" w:fill="EEEDE1"/>
            <w:vAlign w:val="center"/>
          </w:tcPr>
          <w:p w14:paraId="353065B5" w14:textId="77777777" w:rsidR="002924A7" w:rsidRPr="0013057B" w:rsidRDefault="002924A7" w:rsidP="00BB1D74">
            <w:pPr>
              <w:jc w:val="both"/>
              <w:rPr>
                <w:b/>
                <w:color w:val="365F91"/>
                <w:lang w:val="fr-CA"/>
              </w:rPr>
            </w:pPr>
            <w:r w:rsidRPr="0013057B">
              <w:rPr>
                <w:b/>
                <w:color w:val="365F91"/>
                <w:lang w:val="fr-CA"/>
              </w:rPr>
              <w:t>Date :</w:t>
            </w:r>
          </w:p>
        </w:tc>
        <w:tc>
          <w:tcPr>
            <w:tcW w:w="3914" w:type="dxa"/>
            <w:vAlign w:val="center"/>
          </w:tcPr>
          <w:p w14:paraId="1CBA90D2" w14:textId="77777777" w:rsidR="002924A7" w:rsidRDefault="002924A7" w:rsidP="00BB1D74">
            <w:pPr>
              <w:jc w:val="both"/>
              <w:rPr>
                <w:lang w:val="fr-CA"/>
              </w:rPr>
            </w:pPr>
          </w:p>
        </w:tc>
        <w:tc>
          <w:tcPr>
            <w:tcW w:w="1276" w:type="dxa"/>
            <w:shd w:val="clear" w:color="auto" w:fill="EEEDE1"/>
            <w:vAlign w:val="center"/>
          </w:tcPr>
          <w:p w14:paraId="3C528761" w14:textId="77777777" w:rsidR="002924A7" w:rsidRPr="0013057B" w:rsidRDefault="002924A7" w:rsidP="00BB1D74">
            <w:pPr>
              <w:jc w:val="both"/>
              <w:rPr>
                <w:b/>
                <w:lang w:val="fr-CA"/>
              </w:rPr>
            </w:pPr>
            <w:r w:rsidRPr="0013057B">
              <w:rPr>
                <w:b/>
                <w:color w:val="365F91"/>
                <w:lang w:val="fr-CA"/>
              </w:rPr>
              <w:t>Initiales :</w:t>
            </w:r>
          </w:p>
        </w:tc>
        <w:tc>
          <w:tcPr>
            <w:tcW w:w="2835" w:type="dxa"/>
            <w:vAlign w:val="center"/>
          </w:tcPr>
          <w:p w14:paraId="45206BD4" w14:textId="77777777" w:rsidR="002924A7" w:rsidRDefault="002924A7" w:rsidP="00BB1D74">
            <w:pPr>
              <w:jc w:val="both"/>
              <w:rPr>
                <w:lang w:val="fr-CA"/>
              </w:rPr>
            </w:pPr>
          </w:p>
        </w:tc>
      </w:tr>
    </w:tbl>
    <w:p w14:paraId="263B55DC" w14:textId="77777777" w:rsidR="002924A7" w:rsidRDefault="002924A7" w:rsidP="002924A7">
      <w:pPr>
        <w:jc w:val="both"/>
        <w:rPr>
          <w:lang w:val="fr-CA"/>
        </w:rPr>
      </w:pPr>
    </w:p>
    <w:p w14:paraId="4D599BE8" w14:textId="77777777" w:rsidR="002924A7" w:rsidRPr="002924A7" w:rsidRDefault="002924A7" w:rsidP="002924A7">
      <w:pPr>
        <w:jc w:val="both"/>
        <w:rPr>
          <w:b/>
          <w:lang w:val="fr-CA"/>
        </w:rPr>
      </w:pPr>
      <w:r w:rsidRPr="002924A7">
        <w:rPr>
          <w:b/>
          <w:lang w:val="fr-CA"/>
        </w:rPr>
        <w:t>À partir du document suivant :</w:t>
      </w:r>
    </w:p>
    <w:p w14:paraId="01BEFBF6" w14:textId="77777777" w:rsidR="002924A7" w:rsidRDefault="002924A7" w:rsidP="002924A7">
      <w:pPr>
        <w:jc w:val="both"/>
        <w:rPr>
          <w:lang w:val="fr-CA"/>
        </w:rPr>
      </w:pPr>
    </w:p>
    <w:tbl>
      <w:tblPr>
        <w:tblStyle w:val="Grilledutableau"/>
        <w:tblW w:w="9485" w:type="dxa"/>
        <w:tblLook w:val="04A0" w:firstRow="1" w:lastRow="0" w:firstColumn="1" w:lastColumn="0" w:noHBand="0" w:noVBand="1"/>
      </w:tblPr>
      <w:tblGrid>
        <w:gridCol w:w="1726"/>
        <w:gridCol w:w="1947"/>
        <w:gridCol w:w="1701"/>
        <w:gridCol w:w="1843"/>
        <w:gridCol w:w="2268"/>
      </w:tblGrid>
      <w:tr w:rsidR="002924A7" w14:paraId="79638390" w14:textId="77777777" w:rsidTr="00BB1D74">
        <w:tc>
          <w:tcPr>
            <w:tcW w:w="9485" w:type="dxa"/>
            <w:gridSpan w:val="5"/>
            <w:shd w:val="clear" w:color="auto" w:fill="EEEDE1"/>
            <w:vAlign w:val="center"/>
          </w:tcPr>
          <w:p w14:paraId="16D4B654" w14:textId="77777777" w:rsidR="002924A7" w:rsidRPr="00463C94" w:rsidRDefault="002924A7" w:rsidP="00BB1D74">
            <w:pPr>
              <w:jc w:val="both"/>
              <w:rPr>
                <w:b/>
                <w:lang w:val="fr-CA"/>
              </w:rPr>
            </w:pPr>
            <w:r>
              <w:rPr>
                <w:b/>
                <w:color w:val="365F91"/>
                <w:lang w:val="fr-CA"/>
              </w:rPr>
              <w:t>Nom du document</w:t>
            </w:r>
          </w:p>
        </w:tc>
      </w:tr>
      <w:tr w:rsidR="002924A7" w14:paraId="04602CD2" w14:textId="77777777" w:rsidTr="00BB1D74">
        <w:tc>
          <w:tcPr>
            <w:tcW w:w="1726" w:type="dxa"/>
            <w:tcBorders>
              <w:bottom w:val="single" w:sz="4" w:space="0" w:color="auto"/>
            </w:tcBorders>
            <w:vAlign w:val="center"/>
          </w:tcPr>
          <w:p w14:paraId="79BB345A" w14:textId="77777777" w:rsidR="002924A7" w:rsidRDefault="002924A7" w:rsidP="00BB1D74">
            <w:pPr>
              <w:jc w:val="both"/>
              <w:rPr>
                <w:lang w:val="fr-CA"/>
              </w:rPr>
            </w:pPr>
          </w:p>
        </w:tc>
        <w:tc>
          <w:tcPr>
            <w:tcW w:w="1947" w:type="dxa"/>
            <w:tcBorders>
              <w:bottom w:val="single" w:sz="4" w:space="0" w:color="auto"/>
            </w:tcBorders>
            <w:vAlign w:val="center"/>
          </w:tcPr>
          <w:p w14:paraId="1DD46971" w14:textId="77777777" w:rsidR="002924A7" w:rsidRDefault="002924A7" w:rsidP="00BB1D74">
            <w:pPr>
              <w:jc w:val="both"/>
              <w:rPr>
                <w:lang w:val="fr-CA"/>
              </w:rPr>
            </w:pPr>
            <w:r>
              <w:rPr>
                <w:lang w:val="fr-CA"/>
              </w:rPr>
              <w:t>Version :</w:t>
            </w:r>
          </w:p>
        </w:tc>
        <w:tc>
          <w:tcPr>
            <w:tcW w:w="1701" w:type="dxa"/>
            <w:tcBorders>
              <w:bottom w:val="single" w:sz="4" w:space="0" w:color="auto"/>
            </w:tcBorders>
            <w:vAlign w:val="center"/>
          </w:tcPr>
          <w:p w14:paraId="78DDDA8E" w14:textId="77777777" w:rsidR="002924A7" w:rsidRDefault="002924A7" w:rsidP="00BB1D74">
            <w:pPr>
              <w:jc w:val="both"/>
              <w:rPr>
                <w:lang w:val="fr-CA"/>
              </w:rPr>
            </w:pPr>
          </w:p>
        </w:tc>
        <w:tc>
          <w:tcPr>
            <w:tcW w:w="1843" w:type="dxa"/>
            <w:tcBorders>
              <w:bottom w:val="single" w:sz="4" w:space="0" w:color="auto"/>
            </w:tcBorders>
            <w:vAlign w:val="center"/>
          </w:tcPr>
          <w:p w14:paraId="721676DD" w14:textId="77777777" w:rsidR="002924A7" w:rsidRDefault="002924A7" w:rsidP="00BB1D74">
            <w:pPr>
              <w:jc w:val="both"/>
              <w:rPr>
                <w:lang w:val="fr-CA"/>
              </w:rPr>
            </w:pPr>
            <w:r>
              <w:rPr>
                <w:lang w:val="fr-CA"/>
              </w:rPr>
              <w:t>Date :</w:t>
            </w:r>
          </w:p>
        </w:tc>
        <w:tc>
          <w:tcPr>
            <w:tcW w:w="2268" w:type="dxa"/>
            <w:tcBorders>
              <w:bottom w:val="single" w:sz="4" w:space="0" w:color="auto"/>
            </w:tcBorders>
            <w:vAlign w:val="center"/>
          </w:tcPr>
          <w:p w14:paraId="62DAF119" w14:textId="77777777" w:rsidR="002924A7" w:rsidRDefault="002924A7" w:rsidP="00BB1D74">
            <w:pPr>
              <w:jc w:val="both"/>
              <w:rPr>
                <w:lang w:val="fr-CA"/>
              </w:rPr>
            </w:pPr>
          </w:p>
        </w:tc>
      </w:tr>
    </w:tbl>
    <w:p w14:paraId="78A41481" w14:textId="77777777" w:rsidR="002924A7" w:rsidRDefault="002924A7" w:rsidP="002924A7">
      <w:pPr>
        <w:jc w:val="both"/>
        <w:rPr>
          <w:lang w:val="fr-CA"/>
        </w:rPr>
      </w:pPr>
    </w:p>
    <w:p w14:paraId="2DE7264B" w14:textId="77777777" w:rsidR="000D2AAC" w:rsidRDefault="000D2AAC" w:rsidP="000D2AAC">
      <w:pPr>
        <w:jc w:val="both"/>
        <w:rPr>
          <w:lang w:val="fr-CA"/>
        </w:rPr>
      </w:pPr>
      <w:r>
        <w:rPr>
          <w:lang w:val="fr-CA"/>
        </w:rPr>
        <w:t>-------------------------------------------------------------------------------------------------------------------------------</w:t>
      </w:r>
    </w:p>
    <w:p w14:paraId="17B4E6F6" w14:textId="77777777" w:rsidR="000D2AAC" w:rsidRDefault="000D2AAC" w:rsidP="000D2AAC">
      <w:pPr>
        <w:jc w:val="both"/>
        <w:rPr>
          <w:lang w:val="fr-CA"/>
        </w:rPr>
      </w:pPr>
    </w:p>
    <w:p w14:paraId="120D2B6F" w14:textId="77777777" w:rsidR="000D2AAC" w:rsidRPr="002924A7" w:rsidRDefault="000D2AAC" w:rsidP="000D2AAC">
      <w:pPr>
        <w:jc w:val="both"/>
        <w:rPr>
          <w:b/>
          <w:lang w:val="fr-CA"/>
        </w:rPr>
      </w:pPr>
      <w:r w:rsidRPr="002924A7">
        <w:rPr>
          <w:b/>
          <w:lang w:val="fr-CA"/>
        </w:rPr>
        <w:t>Ce document interne a été modifié par :</w:t>
      </w:r>
    </w:p>
    <w:p w14:paraId="1E48006B"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0500BB09" w14:textId="77777777" w:rsidTr="00BB1D74">
        <w:tc>
          <w:tcPr>
            <w:tcW w:w="1615" w:type="dxa"/>
            <w:shd w:val="clear" w:color="auto" w:fill="EEEDE1"/>
            <w:vAlign w:val="center"/>
          </w:tcPr>
          <w:p w14:paraId="4B44BA19" w14:textId="77777777" w:rsidR="000D2AAC" w:rsidRPr="0013057B" w:rsidRDefault="000D2AAC" w:rsidP="00BB1D74">
            <w:pPr>
              <w:jc w:val="both"/>
              <w:rPr>
                <w:b/>
                <w:color w:val="365F91"/>
                <w:lang w:val="fr-CA"/>
              </w:rPr>
            </w:pPr>
            <w:r w:rsidRPr="0013057B">
              <w:rPr>
                <w:b/>
                <w:color w:val="365F91"/>
                <w:lang w:val="fr-CA"/>
              </w:rPr>
              <w:t>Nom :</w:t>
            </w:r>
          </w:p>
        </w:tc>
        <w:tc>
          <w:tcPr>
            <w:tcW w:w="8025" w:type="dxa"/>
            <w:gridSpan w:val="3"/>
            <w:vAlign w:val="center"/>
          </w:tcPr>
          <w:p w14:paraId="26A437E3" w14:textId="77777777" w:rsidR="000D2AAC" w:rsidRDefault="000D2AAC" w:rsidP="00BB1D74">
            <w:pPr>
              <w:jc w:val="both"/>
              <w:rPr>
                <w:lang w:val="fr-CA"/>
              </w:rPr>
            </w:pPr>
          </w:p>
        </w:tc>
      </w:tr>
      <w:tr w:rsidR="000D2AAC" w14:paraId="27D1D835" w14:textId="77777777" w:rsidTr="00BB1D74">
        <w:tc>
          <w:tcPr>
            <w:tcW w:w="1615" w:type="dxa"/>
            <w:shd w:val="clear" w:color="auto" w:fill="EEEDE1"/>
            <w:vAlign w:val="center"/>
          </w:tcPr>
          <w:p w14:paraId="08140B42" w14:textId="77777777" w:rsidR="000D2AAC" w:rsidRPr="0013057B" w:rsidRDefault="000D2AAC" w:rsidP="00BB1D74">
            <w:pPr>
              <w:jc w:val="both"/>
              <w:rPr>
                <w:b/>
                <w:color w:val="365F91"/>
                <w:lang w:val="fr-CA"/>
              </w:rPr>
            </w:pPr>
            <w:r w:rsidRPr="0013057B">
              <w:rPr>
                <w:b/>
                <w:color w:val="365F91"/>
                <w:lang w:val="fr-CA"/>
              </w:rPr>
              <w:t>Titre :</w:t>
            </w:r>
          </w:p>
        </w:tc>
        <w:tc>
          <w:tcPr>
            <w:tcW w:w="8025" w:type="dxa"/>
            <w:gridSpan w:val="3"/>
            <w:vAlign w:val="center"/>
          </w:tcPr>
          <w:p w14:paraId="0400A54B" w14:textId="77777777" w:rsidR="000D2AAC" w:rsidRDefault="000D2AAC" w:rsidP="00BB1D74">
            <w:pPr>
              <w:jc w:val="both"/>
              <w:rPr>
                <w:lang w:val="fr-CA"/>
              </w:rPr>
            </w:pPr>
          </w:p>
        </w:tc>
      </w:tr>
      <w:tr w:rsidR="000D2AAC" w14:paraId="2A3E6277" w14:textId="77777777" w:rsidTr="00BB1D74">
        <w:tc>
          <w:tcPr>
            <w:tcW w:w="1615" w:type="dxa"/>
            <w:shd w:val="clear" w:color="auto" w:fill="EEEDE1"/>
            <w:vAlign w:val="center"/>
          </w:tcPr>
          <w:p w14:paraId="3860384E" w14:textId="77777777" w:rsidR="000D2AAC" w:rsidRPr="0013057B" w:rsidRDefault="000D2AAC" w:rsidP="00BB1D74">
            <w:pPr>
              <w:jc w:val="both"/>
              <w:rPr>
                <w:b/>
                <w:color w:val="365F91"/>
                <w:lang w:val="fr-CA"/>
              </w:rPr>
            </w:pPr>
            <w:r w:rsidRPr="0013057B">
              <w:rPr>
                <w:b/>
                <w:color w:val="365F91"/>
                <w:lang w:val="fr-CA"/>
              </w:rPr>
              <w:t>Signature :</w:t>
            </w:r>
          </w:p>
        </w:tc>
        <w:tc>
          <w:tcPr>
            <w:tcW w:w="8025" w:type="dxa"/>
            <w:gridSpan w:val="3"/>
            <w:vAlign w:val="center"/>
          </w:tcPr>
          <w:p w14:paraId="5E5CD403" w14:textId="77777777" w:rsidR="000D2AAC" w:rsidRDefault="000D2AAC" w:rsidP="00BB1D74">
            <w:pPr>
              <w:jc w:val="both"/>
              <w:rPr>
                <w:lang w:val="fr-CA"/>
              </w:rPr>
            </w:pPr>
          </w:p>
        </w:tc>
      </w:tr>
      <w:tr w:rsidR="000D2AAC" w14:paraId="59B8D172" w14:textId="77777777" w:rsidTr="00BB1D74">
        <w:tc>
          <w:tcPr>
            <w:tcW w:w="1615" w:type="dxa"/>
            <w:shd w:val="clear" w:color="auto" w:fill="EEEDE1"/>
            <w:vAlign w:val="center"/>
          </w:tcPr>
          <w:p w14:paraId="36542DDF" w14:textId="77777777" w:rsidR="000D2AAC" w:rsidRPr="0013057B" w:rsidRDefault="000D2AAC" w:rsidP="00BB1D74">
            <w:pPr>
              <w:jc w:val="both"/>
              <w:rPr>
                <w:b/>
                <w:color w:val="365F91"/>
                <w:lang w:val="fr-CA"/>
              </w:rPr>
            </w:pPr>
            <w:r w:rsidRPr="0013057B">
              <w:rPr>
                <w:b/>
                <w:color w:val="365F91"/>
                <w:lang w:val="fr-CA"/>
              </w:rPr>
              <w:t>Date :</w:t>
            </w:r>
          </w:p>
        </w:tc>
        <w:tc>
          <w:tcPr>
            <w:tcW w:w="3914" w:type="dxa"/>
            <w:vAlign w:val="center"/>
          </w:tcPr>
          <w:p w14:paraId="56709828" w14:textId="77777777" w:rsidR="000D2AAC" w:rsidRDefault="000D2AAC" w:rsidP="00BB1D74">
            <w:pPr>
              <w:jc w:val="both"/>
              <w:rPr>
                <w:lang w:val="fr-CA"/>
              </w:rPr>
            </w:pPr>
          </w:p>
        </w:tc>
        <w:tc>
          <w:tcPr>
            <w:tcW w:w="1276" w:type="dxa"/>
            <w:shd w:val="clear" w:color="auto" w:fill="EEEDE1"/>
            <w:vAlign w:val="center"/>
          </w:tcPr>
          <w:p w14:paraId="388A0FB2" w14:textId="77777777" w:rsidR="000D2AAC" w:rsidRPr="0013057B" w:rsidRDefault="000D2AAC" w:rsidP="00BB1D74">
            <w:pPr>
              <w:jc w:val="both"/>
              <w:rPr>
                <w:b/>
                <w:lang w:val="fr-CA"/>
              </w:rPr>
            </w:pPr>
            <w:r w:rsidRPr="0013057B">
              <w:rPr>
                <w:b/>
                <w:color w:val="365F91"/>
                <w:lang w:val="fr-CA"/>
              </w:rPr>
              <w:t>Initiales :</w:t>
            </w:r>
          </w:p>
        </w:tc>
        <w:tc>
          <w:tcPr>
            <w:tcW w:w="2835" w:type="dxa"/>
            <w:vAlign w:val="center"/>
          </w:tcPr>
          <w:p w14:paraId="2388FF59" w14:textId="77777777" w:rsidR="000D2AAC" w:rsidRDefault="000D2AAC" w:rsidP="00BB1D74">
            <w:pPr>
              <w:jc w:val="both"/>
              <w:rPr>
                <w:lang w:val="fr-CA"/>
              </w:rPr>
            </w:pPr>
          </w:p>
        </w:tc>
      </w:tr>
    </w:tbl>
    <w:p w14:paraId="2247F3A2" w14:textId="77777777" w:rsidR="000D2AAC" w:rsidRDefault="000D2AAC" w:rsidP="000D2AAC">
      <w:pPr>
        <w:jc w:val="both"/>
        <w:rPr>
          <w:lang w:val="fr-CA"/>
        </w:rPr>
      </w:pPr>
    </w:p>
    <w:p w14:paraId="3D5A52F0" w14:textId="77777777" w:rsidR="000D2AAC" w:rsidRPr="002924A7" w:rsidRDefault="000D2AAC" w:rsidP="000D2AAC">
      <w:pPr>
        <w:jc w:val="both"/>
        <w:rPr>
          <w:b/>
          <w:lang w:val="fr-CA"/>
        </w:rPr>
      </w:pPr>
      <w:r w:rsidRPr="002924A7">
        <w:rPr>
          <w:b/>
          <w:lang w:val="fr-CA"/>
        </w:rPr>
        <w:t>À partir du document suivant :</w:t>
      </w:r>
    </w:p>
    <w:p w14:paraId="4D2C86CC"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55"/>
        <w:gridCol w:w="1460"/>
        <w:gridCol w:w="266"/>
        <w:gridCol w:w="1947"/>
        <w:gridCol w:w="1701"/>
        <w:gridCol w:w="1276"/>
        <w:gridCol w:w="567"/>
        <w:gridCol w:w="2268"/>
      </w:tblGrid>
      <w:tr w:rsidR="000D2AAC" w14:paraId="5B43C1E4" w14:textId="77777777" w:rsidTr="00DB6618">
        <w:trPr>
          <w:gridBefore w:val="1"/>
          <w:wBefore w:w="155" w:type="dxa"/>
        </w:trPr>
        <w:tc>
          <w:tcPr>
            <w:tcW w:w="9485" w:type="dxa"/>
            <w:gridSpan w:val="7"/>
            <w:shd w:val="clear" w:color="auto" w:fill="EEEDE1"/>
            <w:vAlign w:val="center"/>
          </w:tcPr>
          <w:p w14:paraId="403C1022" w14:textId="77777777" w:rsidR="000D2AAC" w:rsidRPr="00463C94" w:rsidRDefault="000D2AAC" w:rsidP="00BB1D74">
            <w:pPr>
              <w:jc w:val="both"/>
              <w:rPr>
                <w:b/>
                <w:lang w:val="fr-CA"/>
              </w:rPr>
            </w:pPr>
            <w:r>
              <w:rPr>
                <w:b/>
                <w:color w:val="365F91"/>
                <w:lang w:val="fr-CA"/>
              </w:rPr>
              <w:t>Nom du document</w:t>
            </w:r>
          </w:p>
        </w:tc>
      </w:tr>
      <w:tr w:rsidR="000D2AAC" w14:paraId="265ACE6A" w14:textId="77777777" w:rsidTr="00DB6618">
        <w:trPr>
          <w:gridBefore w:val="1"/>
          <w:wBefore w:w="155" w:type="dxa"/>
        </w:trPr>
        <w:tc>
          <w:tcPr>
            <w:tcW w:w="1726" w:type="dxa"/>
            <w:gridSpan w:val="2"/>
            <w:tcBorders>
              <w:bottom w:val="single" w:sz="4" w:space="0" w:color="auto"/>
            </w:tcBorders>
            <w:vAlign w:val="center"/>
          </w:tcPr>
          <w:p w14:paraId="517223FD" w14:textId="77777777" w:rsidR="000D2AAC" w:rsidRDefault="000D2AAC" w:rsidP="00BB1D74">
            <w:pPr>
              <w:jc w:val="both"/>
              <w:rPr>
                <w:lang w:val="fr-CA"/>
              </w:rPr>
            </w:pPr>
          </w:p>
        </w:tc>
        <w:tc>
          <w:tcPr>
            <w:tcW w:w="1947" w:type="dxa"/>
            <w:tcBorders>
              <w:bottom w:val="single" w:sz="4" w:space="0" w:color="auto"/>
            </w:tcBorders>
            <w:vAlign w:val="center"/>
          </w:tcPr>
          <w:p w14:paraId="22DB8AC9" w14:textId="77777777" w:rsidR="000D2AAC" w:rsidRDefault="000D2AAC" w:rsidP="00BB1D74">
            <w:pPr>
              <w:jc w:val="both"/>
              <w:rPr>
                <w:lang w:val="fr-CA"/>
              </w:rPr>
            </w:pPr>
            <w:r>
              <w:rPr>
                <w:lang w:val="fr-CA"/>
              </w:rPr>
              <w:t>Version :</w:t>
            </w:r>
          </w:p>
        </w:tc>
        <w:tc>
          <w:tcPr>
            <w:tcW w:w="1701" w:type="dxa"/>
            <w:tcBorders>
              <w:bottom w:val="single" w:sz="4" w:space="0" w:color="auto"/>
            </w:tcBorders>
            <w:vAlign w:val="center"/>
          </w:tcPr>
          <w:p w14:paraId="5B680DBF" w14:textId="77777777" w:rsidR="000D2AAC" w:rsidRDefault="000D2AAC" w:rsidP="00BB1D74">
            <w:pPr>
              <w:jc w:val="both"/>
              <w:rPr>
                <w:lang w:val="fr-CA"/>
              </w:rPr>
            </w:pPr>
          </w:p>
        </w:tc>
        <w:tc>
          <w:tcPr>
            <w:tcW w:w="1843" w:type="dxa"/>
            <w:gridSpan w:val="2"/>
            <w:tcBorders>
              <w:bottom w:val="single" w:sz="4" w:space="0" w:color="auto"/>
            </w:tcBorders>
            <w:vAlign w:val="center"/>
          </w:tcPr>
          <w:p w14:paraId="41E4323A" w14:textId="77777777" w:rsidR="000D2AAC" w:rsidRDefault="000D2AAC" w:rsidP="00BB1D74">
            <w:pPr>
              <w:jc w:val="both"/>
              <w:rPr>
                <w:lang w:val="fr-CA"/>
              </w:rPr>
            </w:pPr>
            <w:r>
              <w:rPr>
                <w:lang w:val="fr-CA"/>
              </w:rPr>
              <w:t>Date :</w:t>
            </w:r>
          </w:p>
        </w:tc>
        <w:tc>
          <w:tcPr>
            <w:tcW w:w="2268" w:type="dxa"/>
            <w:tcBorders>
              <w:bottom w:val="single" w:sz="4" w:space="0" w:color="auto"/>
            </w:tcBorders>
            <w:vAlign w:val="center"/>
          </w:tcPr>
          <w:p w14:paraId="6A67ACBD" w14:textId="77777777" w:rsidR="000D2AAC" w:rsidRDefault="000D2AAC" w:rsidP="00BB1D74">
            <w:pPr>
              <w:jc w:val="both"/>
              <w:rPr>
                <w:lang w:val="fr-CA"/>
              </w:rPr>
            </w:pPr>
          </w:p>
        </w:tc>
      </w:tr>
      <w:tr w:rsidR="00145731" w14:paraId="7AB2F838" w14:textId="77777777" w:rsidTr="00DB6618">
        <w:trPr>
          <w:gridBefore w:val="1"/>
          <w:wBefore w:w="155" w:type="dxa"/>
        </w:trPr>
        <w:tc>
          <w:tcPr>
            <w:tcW w:w="1726" w:type="dxa"/>
            <w:gridSpan w:val="2"/>
            <w:tcBorders>
              <w:bottom w:val="single" w:sz="4" w:space="0" w:color="auto"/>
            </w:tcBorders>
            <w:vAlign w:val="center"/>
          </w:tcPr>
          <w:p w14:paraId="5983C4ED" w14:textId="77777777" w:rsidR="00145731" w:rsidRDefault="00145731" w:rsidP="00BB1D74">
            <w:pPr>
              <w:jc w:val="both"/>
              <w:rPr>
                <w:lang w:val="fr-CA"/>
              </w:rPr>
            </w:pPr>
          </w:p>
        </w:tc>
        <w:tc>
          <w:tcPr>
            <w:tcW w:w="1947" w:type="dxa"/>
            <w:tcBorders>
              <w:bottom w:val="single" w:sz="4" w:space="0" w:color="auto"/>
            </w:tcBorders>
            <w:vAlign w:val="center"/>
          </w:tcPr>
          <w:p w14:paraId="2F269250" w14:textId="77777777" w:rsidR="00145731" w:rsidRDefault="00145731" w:rsidP="00BB1D74">
            <w:pPr>
              <w:jc w:val="both"/>
              <w:rPr>
                <w:lang w:val="fr-CA"/>
              </w:rPr>
            </w:pPr>
          </w:p>
        </w:tc>
        <w:tc>
          <w:tcPr>
            <w:tcW w:w="1701" w:type="dxa"/>
            <w:tcBorders>
              <w:bottom w:val="single" w:sz="4" w:space="0" w:color="auto"/>
            </w:tcBorders>
            <w:vAlign w:val="center"/>
          </w:tcPr>
          <w:p w14:paraId="75C7D536" w14:textId="77777777" w:rsidR="00145731" w:rsidRDefault="00145731" w:rsidP="00BB1D74">
            <w:pPr>
              <w:jc w:val="both"/>
              <w:rPr>
                <w:lang w:val="fr-CA"/>
              </w:rPr>
            </w:pPr>
          </w:p>
        </w:tc>
        <w:tc>
          <w:tcPr>
            <w:tcW w:w="1843" w:type="dxa"/>
            <w:gridSpan w:val="2"/>
            <w:tcBorders>
              <w:bottom w:val="single" w:sz="4" w:space="0" w:color="auto"/>
            </w:tcBorders>
            <w:vAlign w:val="center"/>
          </w:tcPr>
          <w:p w14:paraId="0E4B63C5" w14:textId="77777777" w:rsidR="00145731" w:rsidRDefault="00145731" w:rsidP="00BB1D74">
            <w:pPr>
              <w:jc w:val="both"/>
              <w:rPr>
                <w:lang w:val="fr-CA"/>
              </w:rPr>
            </w:pPr>
          </w:p>
        </w:tc>
        <w:tc>
          <w:tcPr>
            <w:tcW w:w="2268" w:type="dxa"/>
            <w:tcBorders>
              <w:bottom w:val="single" w:sz="4" w:space="0" w:color="auto"/>
            </w:tcBorders>
            <w:vAlign w:val="center"/>
          </w:tcPr>
          <w:p w14:paraId="7D3F2673" w14:textId="77777777" w:rsidR="00145731" w:rsidRDefault="00145731" w:rsidP="00BB1D74">
            <w:pPr>
              <w:jc w:val="both"/>
              <w:rPr>
                <w:lang w:val="fr-CA"/>
              </w:rPr>
            </w:pPr>
          </w:p>
        </w:tc>
      </w:tr>
      <w:tr w:rsidR="0084148A" w14:paraId="2CF70D73" w14:textId="77777777" w:rsidTr="00DB6618">
        <w:tc>
          <w:tcPr>
            <w:tcW w:w="1615" w:type="dxa"/>
            <w:gridSpan w:val="2"/>
            <w:shd w:val="clear" w:color="auto" w:fill="EEEDE1"/>
            <w:vAlign w:val="center"/>
          </w:tcPr>
          <w:p w14:paraId="6C2857A5" w14:textId="77777777" w:rsidR="0084148A" w:rsidRPr="0013057B" w:rsidRDefault="0084148A" w:rsidP="00BB1D74">
            <w:pPr>
              <w:jc w:val="both"/>
              <w:rPr>
                <w:b/>
                <w:color w:val="365F91"/>
                <w:lang w:val="fr-CA"/>
              </w:rPr>
            </w:pPr>
            <w:r w:rsidRPr="0013057B">
              <w:rPr>
                <w:b/>
                <w:color w:val="365F91"/>
                <w:lang w:val="fr-CA"/>
              </w:rPr>
              <w:lastRenderedPageBreak/>
              <w:t>Nom :</w:t>
            </w:r>
          </w:p>
        </w:tc>
        <w:tc>
          <w:tcPr>
            <w:tcW w:w="8025" w:type="dxa"/>
            <w:gridSpan w:val="6"/>
            <w:vAlign w:val="center"/>
          </w:tcPr>
          <w:p w14:paraId="62B74C4D" w14:textId="77777777" w:rsidR="0084148A" w:rsidRDefault="0084148A" w:rsidP="00BB1D74">
            <w:pPr>
              <w:jc w:val="both"/>
              <w:rPr>
                <w:lang w:val="fr-CA"/>
              </w:rPr>
            </w:pPr>
          </w:p>
        </w:tc>
      </w:tr>
      <w:tr w:rsidR="0084148A" w14:paraId="1F8BBF92" w14:textId="77777777" w:rsidTr="00DB6618">
        <w:tc>
          <w:tcPr>
            <w:tcW w:w="1615" w:type="dxa"/>
            <w:gridSpan w:val="2"/>
            <w:shd w:val="clear" w:color="auto" w:fill="EEEDE1"/>
            <w:vAlign w:val="center"/>
          </w:tcPr>
          <w:p w14:paraId="1CCBC8B3"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6"/>
            <w:vAlign w:val="center"/>
          </w:tcPr>
          <w:p w14:paraId="50DF3F49" w14:textId="77777777" w:rsidR="0084148A" w:rsidRDefault="0084148A" w:rsidP="00BB1D74">
            <w:pPr>
              <w:jc w:val="both"/>
              <w:rPr>
                <w:lang w:val="fr-CA"/>
              </w:rPr>
            </w:pPr>
          </w:p>
        </w:tc>
      </w:tr>
      <w:tr w:rsidR="0084148A" w14:paraId="679B9FAB" w14:textId="77777777" w:rsidTr="00DB6618">
        <w:tc>
          <w:tcPr>
            <w:tcW w:w="1615" w:type="dxa"/>
            <w:gridSpan w:val="2"/>
            <w:shd w:val="clear" w:color="auto" w:fill="EEEDE1"/>
            <w:vAlign w:val="center"/>
          </w:tcPr>
          <w:p w14:paraId="4F40F4AB"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6"/>
            <w:vAlign w:val="center"/>
          </w:tcPr>
          <w:p w14:paraId="09F7198B" w14:textId="77777777" w:rsidR="0084148A" w:rsidRDefault="0084148A" w:rsidP="00BB1D74">
            <w:pPr>
              <w:jc w:val="both"/>
              <w:rPr>
                <w:lang w:val="fr-CA"/>
              </w:rPr>
            </w:pPr>
          </w:p>
        </w:tc>
      </w:tr>
      <w:tr w:rsidR="0084148A" w14:paraId="28528C3C" w14:textId="77777777" w:rsidTr="00DB6618">
        <w:tc>
          <w:tcPr>
            <w:tcW w:w="1615" w:type="dxa"/>
            <w:gridSpan w:val="2"/>
            <w:shd w:val="clear" w:color="auto" w:fill="EEEDE1"/>
            <w:vAlign w:val="center"/>
          </w:tcPr>
          <w:p w14:paraId="58494979" w14:textId="77777777" w:rsidR="0084148A" w:rsidRPr="0013057B" w:rsidRDefault="0084148A" w:rsidP="00BB1D74">
            <w:pPr>
              <w:jc w:val="both"/>
              <w:rPr>
                <w:b/>
                <w:color w:val="365F91"/>
                <w:lang w:val="fr-CA"/>
              </w:rPr>
            </w:pPr>
            <w:r w:rsidRPr="0013057B">
              <w:rPr>
                <w:b/>
                <w:color w:val="365F91"/>
                <w:lang w:val="fr-CA"/>
              </w:rPr>
              <w:t>Date :</w:t>
            </w:r>
          </w:p>
        </w:tc>
        <w:tc>
          <w:tcPr>
            <w:tcW w:w="3914" w:type="dxa"/>
            <w:gridSpan w:val="3"/>
            <w:vAlign w:val="center"/>
          </w:tcPr>
          <w:p w14:paraId="0E948572" w14:textId="77777777" w:rsidR="0084148A" w:rsidRDefault="0084148A" w:rsidP="00BB1D74">
            <w:pPr>
              <w:jc w:val="both"/>
              <w:rPr>
                <w:lang w:val="fr-CA"/>
              </w:rPr>
            </w:pPr>
          </w:p>
        </w:tc>
        <w:tc>
          <w:tcPr>
            <w:tcW w:w="1276" w:type="dxa"/>
            <w:shd w:val="clear" w:color="auto" w:fill="EEEDE1"/>
            <w:vAlign w:val="center"/>
          </w:tcPr>
          <w:p w14:paraId="72D01BC3" w14:textId="77777777" w:rsidR="0084148A" w:rsidRPr="0013057B" w:rsidRDefault="0084148A" w:rsidP="00BB1D74">
            <w:pPr>
              <w:jc w:val="both"/>
              <w:rPr>
                <w:b/>
                <w:lang w:val="fr-CA"/>
              </w:rPr>
            </w:pPr>
            <w:r w:rsidRPr="0013057B">
              <w:rPr>
                <w:b/>
                <w:color w:val="365F91"/>
                <w:lang w:val="fr-CA"/>
              </w:rPr>
              <w:t>Initiales :</w:t>
            </w:r>
          </w:p>
        </w:tc>
        <w:tc>
          <w:tcPr>
            <w:tcW w:w="2835" w:type="dxa"/>
            <w:gridSpan w:val="2"/>
            <w:vAlign w:val="center"/>
          </w:tcPr>
          <w:p w14:paraId="34C5EE45" w14:textId="77777777" w:rsidR="0084148A" w:rsidRDefault="0084148A" w:rsidP="00BB1D74">
            <w:pPr>
              <w:jc w:val="both"/>
              <w:rPr>
                <w:lang w:val="fr-CA"/>
              </w:rPr>
            </w:pPr>
          </w:p>
        </w:tc>
      </w:tr>
    </w:tbl>
    <w:p w14:paraId="391F9FF4"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13604765" w14:textId="77777777" w:rsidTr="00BB1D74">
        <w:tc>
          <w:tcPr>
            <w:tcW w:w="1615" w:type="dxa"/>
            <w:shd w:val="clear" w:color="auto" w:fill="EEEDE1"/>
            <w:vAlign w:val="center"/>
          </w:tcPr>
          <w:p w14:paraId="0D4835F4"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264A81BF" w14:textId="77777777" w:rsidR="0084148A" w:rsidRDefault="0084148A" w:rsidP="00BB1D74">
            <w:pPr>
              <w:jc w:val="both"/>
              <w:rPr>
                <w:lang w:val="fr-CA"/>
              </w:rPr>
            </w:pPr>
          </w:p>
        </w:tc>
      </w:tr>
      <w:tr w:rsidR="0084148A" w14:paraId="373432A9" w14:textId="77777777" w:rsidTr="00BB1D74">
        <w:tc>
          <w:tcPr>
            <w:tcW w:w="1615" w:type="dxa"/>
            <w:shd w:val="clear" w:color="auto" w:fill="EEEDE1"/>
            <w:vAlign w:val="center"/>
          </w:tcPr>
          <w:p w14:paraId="6F9F9A59"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58F12C0F" w14:textId="77777777" w:rsidR="0084148A" w:rsidRDefault="0084148A" w:rsidP="00BB1D74">
            <w:pPr>
              <w:jc w:val="both"/>
              <w:rPr>
                <w:lang w:val="fr-CA"/>
              </w:rPr>
            </w:pPr>
          </w:p>
        </w:tc>
      </w:tr>
      <w:tr w:rsidR="0084148A" w14:paraId="2BAC4588" w14:textId="77777777" w:rsidTr="00BB1D74">
        <w:tc>
          <w:tcPr>
            <w:tcW w:w="1615" w:type="dxa"/>
            <w:shd w:val="clear" w:color="auto" w:fill="EEEDE1"/>
            <w:vAlign w:val="center"/>
          </w:tcPr>
          <w:p w14:paraId="688856DB"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51790B1D" w14:textId="77777777" w:rsidR="0084148A" w:rsidRDefault="0084148A" w:rsidP="00BB1D74">
            <w:pPr>
              <w:jc w:val="both"/>
              <w:rPr>
                <w:lang w:val="fr-CA"/>
              </w:rPr>
            </w:pPr>
          </w:p>
        </w:tc>
      </w:tr>
      <w:tr w:rsidR="0084148A" w14:paraId="42BC78B6" w14:textId="77777777" w:rsidTr="00BB1D74">
        <w:tc>
          <w:tcPr>
            <w:tcW w:w="1615" w:type="dxa"/>
            <w:shd w:val="clear" w:color="auto" w:fill="EEEDE1"/>
            <w:vAlign w:val="center"/>
          </w:tcPr>
          <w:p w14:paraId="0AF43EC3"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571875D6" w14:textId="77777777" w:rsidR="0084148A" w:rsidRDefault="0084148A" w:rsidP="00BB1D74">
            <w:pPr>
              <w:jc w:val="both"/>
              <w:rPr>
                <w:lang w:val="fr-CA"/>
              </w:rPr>
            </w:pPr>
          </w:p>
        </w:tc>
        <w:tc>
          <w:tcPr>
            <w:tcW w:w="1276" w:type="dxa"/>
            <w:shd w:val="clear" w:color="auto" w:fill="EEEDE1"/>
            <w:vAlign w:val="center"/>
          </w:tcPr>
          <w:p w14:paraId="606D7905"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62C88C55" w14:textId="77777777" w:rsidR="0084148A" w:rsidRDefault="0084148A" w:rsidP="00BB1D74">
            <w:pPr>
              <w:jc w:val="both"/>
              <w:rPr>
                <w:lang w:val="fr-CA"/>
              </w:rPr>
            </w:pPr>
          </w:p>
        </w:tc>
      </w:tr>
    </w:tbl>
    <w:p w14:paraId="01C58E9A"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5B1648DE" w14:textId="77777777" w:rsidTr="00BB1D74">
        <w:tc>
          <w:tcPr>
            <w:tcW w:w="1615" w:type="dxa"/>
            <w:shd w:val="clear" w:color="auto" w:fill="EEEDE1"/>
            <w:vAlign w:val="center"/>
          </w:tcPr>
          <w:p w14:paraId="12FC496B"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73994C70" w14:textId="77777777" w:rsidR="0084148A" w:rsidRDefault="0084148A" w:rsidP="00BB1D74">
            <w:pPr>
              <w:jc w:val="both"/>
              <w:rPr>
                <w:lang w:val="fr-CA"/>
              </w:rPr>
            </w:pPr>
          </w:p>
        </w:tc>
      </w:tr>
      <w:tr w:rsidR="0084148A" w14:paraId="1124921D" w14:textId="77777777" w:rsidTr="00BB1D74">
        <w:tc>
          <w:tcPr>
            <w:tcW w:w="1615" w:type="dxa"/>
            <w:shd w:val="clear" w:color="auto" w:fill="EEEDE1"/>
            <w:vAlign w:val="center"/>
          </w:tcPr>
          <w:p w14:paraId="00F640F2"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022644A8" w14:textId="77777777" w:rsidR="0084148A" w:rsidRDefault="0084148A" w:rsidP="00BB1D74">
            <w:pPr>
              <w:jc w:val="both"/>
              <w:rPr>
                <w:lang w:val="fr-CA"/>
              </w:rPr>
            </w:pPr>
          </w:p>
        </w:tc>
      </w:tr>
      <w:tr w:rsidR="0084148A" w14:paraId="714BB188" w14:textId="77777777" w:rsidTr="00BB1D74">
        <w:tc>
          <w:tcPr>
            <w:tcW w:w="1615" w:type="dxa"/>
            <w:shd w:val="clear" w:color="auto" w:fill="EEEDE1"/>
            <w:vAlign w:val="center"/>
          </w:tcPr>
          <w:p w14:paraId="43062089"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5D1B0996" w14:textId="77777777" w:rsidR="0084148A" w:rsidRDefault="0084148A" w:rsidP="00BB1D74">
            <w:pPr>
              <w:jc w:val="both"/>
              <w:rPr>
                <w:lang w:val="fr-CA"/>
              </w:rPr>
            </w:pPr>
          </w:p>
        </w:tc>
      </w:tr>
      <w:tr w:rsidR="0084148A" w14:paraId="5C527992" w14:textId="77777777" w:rsidTr="00BB1D74">
        <w:tc>
          <w:tcPr>
            <w:tcW w:w="1615" w:type="dxa"/>
            <w:shd w:val="clear" w:color="auto" w:fill="EEEDE1"/>
            <w:vAlign w:val="center"/>
          </w:tcPr>
          <w:p w14:paraId="7FE699C6"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4CA64C5F" w14:textId="77777777" w:rsidR="0084148A" w:rsidRDefault="0084148A" w:rsidP="00BB1D74">
            <w:pPr>
              <w:jc w:val="both"/>
              <w:rPr>
                <w:lang w:val="fr-CA"/>
              </w:rPr>
            </w:pPr>
          </w:p>
        </w:tc>
        <w:tc>
          <w:tcPr>
            <w:tcW w:w="1276" w:type="dxa"/>
            <w:shd w:val="clear" w:color="auto" w:fill="EEEDE1"/>
            <w:vAlign w:val="center"/>
          </w:tcPr>
          <w:p w14:paraId="22CCB3B4"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2216B60B" w14:textId="77777777" w:rsidR="0084148A" w:rsidRDefault="0084148A" w:rsidP="00BB1D74">
            <w:pPr>
              <w:jc w:val="both"/>
              <w:rPr>
                <w:lang w:val="fr-CA"/>
              </w:rPr>
            </w:pPr>
          </w:p>
        </w:tc>
      </w:tr>
    </w:tbl>
    <w:p w14:paraId="44C344D1"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3DDEBD68" w14:textId="77777777" w:rsidTr="00BB1D74">
        <w:tc>
          <w:tcPr>
            <w:tcW w:w="1615" w:type="dxa"/>
            <w:shd w:val="clear" w:color="auto" w:fill="EEEDE1"/>
            <w:vAlign w:val="center"/>
          </w:tcPr>
          <w:p w14:paraId="1233DEA5"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6AF115D0" w14:textId="77777777" w:rsidR="0084148A" w:rsidRDefault="0084148A" w:rsidP="00BB1D74">
            <w:pPr>
              <w:jc w:val="both"/>
              <w:rPr>
                <w:lang w:val="fr-CA"/>
              </w:rPr>
            </w:pPr>
          </w:p>
        </w:tc>
      </w:tr>
      <w:tr w:rsidR="0084148A" w14:paraId="497CF5A4" w14:textId="77777777" w:rsidTr="00BB1D74">
        <w:tc>
          <w:tcPr>
            <w:tcW w:w="1615" w:type="dxa"/>
            <w:shd w:val="clear" w:color="auto" w:fill="EEEDE1"/>
            <w:vAlign w:val="center"/>
          </w:tcPr>
          <w:p w14:paraId="2515078A"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32CEFAEC" w14:textId="77777777" w:rsidR="0084148A" w:rsidRDefault="0084148A" w:rsidP="00BB1D74">
            <w:pPr>
              <w:jc w:val="both"/>
              <w:rPr>
                <w:lang w:val="fr-CA"/>
              </w:rPr>
            </w:pPr>
          </w:p>
        </w:tc>
      </w:tr>
      <w:tr w:rsidR="0084148A" w14:paraId="4FF6ED89" w14:textId="77777777" w:rsidTr="00BB1D74">
        <w:tc>
          <w:tcPr>
            <w:tcW w:w="1615" w:type="dxa"/>
            <w:shd w:val="clear" w:color="auto" w:fill="EEEDE1"/>
            <w:vAlign w:val="center"/>
          </w:tcPr>
          <w:p w14:paraId="59E88079"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47959160" w14:textId="77777777" w:rsidR="0084148A" w:rsidRDefault="0084148A" w:rsidP="00BB1D74">
            <w:pPr>
              <w:jc w:val="both"/>
              <w:rPr>
                <w:lang w:val="fr-CA"/>
              </w:rPr>
            </w:pPr>
          </w:p>
        </w:tc>
      </w:tr>
      <w:tr w:rsidR="0084148A" w14:paraId="76560BA6" w14:textId="77777777" w:rsidTr="00BB1D74">
        <w:tc>
          <w:tcPr>
            <w:tcW w:w="1615" w:type="dxa"/>
            <w:shd w:val="clear" w:color="auto" w:fill="EEEDE1"/>
            <w:vAlign w:val="center"/>
          </w:tcPr>
          <w:p w14:paraId="4F037C8E"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53CE40FB" w14:textId="77777777" w:rsidR="0084148A" w:rsidRDefault="0084148A" w:rsidP="00BB1D74">
            <w:pPr>
              <w:jc w:val="both"/>
              <w:rPr>
                <w:lang w:val="fr-CA"/>
              </w:rPr>
            </w:pPr>
          </w:p>
        </w:tc>
        <w:tc>
          <w:tcPr>
            <w:tcW w:w="1276" w:type="dxa"/>
            <w:shd w:val="clear" w:color="auto" w:fill="EEEDE1"/>
            <w:vAlign w:val="center"/>
          </w:tcPr>
          <w:p w14:paraId="2A9FBE84"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4D5CA5EB" w14:textId="77777777" w:rsidR="0084148A" w:rsidRDefault="0084148A" w:rsidP="00BB1D74">
            <w:pPr>
              <w:jc w:val="both"/>
              <w:rPr>
                <w:lang w:val="fr-CA"/>
              </w:rPr>
            </w:pPr>
          </w:p>
        </w:tc>
      </w:tr>
    </w:tbl>
    <w:p w14:paraId="39F0457F"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6DA49735" w14:textId="77777777" w:rsidTr="00BB1D74">
        <w:tc>
          <w:tcPr>
            <w:tcW w:w="1615" w:type="dxa"/>
            <w:shd w:val="clear" w:color="auto" w:fill="EEEDE1"/>
            <w:vAlign w:val="center"/>
          </w:tcPr>
          <w:p w14:paraId="51A6F034"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0C59D748" w14:textId="77777777" w:rsidR="0084148A" w:rsidRDefault="0084148A" w:rsidP="00BB1D74">
            <w:pPr>
              <w:jc w:val="both"/>
              <w:rPr>
                <w:lang w:val="fr-CA"/>
              </w:rPr>
            </w:pPr>
          </w:p>
        </w:tc>
      </w:tr>
      <w:tr w:rsidR="0084148A" w14:paraId="3881B2C8" w14:textId="77777777" w:rsidTr="00BB1D74">
        <w:tc>
          <w:tcPr>
            <w:tcW w:w="1615" w:type="dxa"/>
            <w:shd w:val="clear" w:color="auto" w:fill="EEEDE1"/>
            <w:vAlign w:val="center"/>
          </w:tcPr>
          <w:p w14:paraId="5E49B2FB"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4C642239" w14:textId="77777777" w:rsidR="0084148A" w:rsidRDefault="0084148A" w:rsidP="00BB1D74">
            <w:pPr>
              <w:jc w:val="both"/>
              <w:rPr>
                <w:lang w:val="fr-CA"/>
              </w:rPr>
            </w:pPr>
          </w:p>
        </w:tc>
      </w:tr>
      <w:tr w:rsidR="0084148A" w14:paraId="652A2480" w14:textId="77777777" w:rsidTr="00BB1D74">
        <w:tc>
          <w:tcPr>
            <w:tcW w:w="1615" w:type="dxa"/>
            <w:shd w:val="clear" w:color="auto" w:fill="EEEDE1"/>
            <w:vAlign w:val="center"/>
          </w:tcPr>
          <w:p w14:paraId="62B486D5"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42A593F6" w14:textId="77777777" w:rsidR="0084148A" w:rsidRDefault="0084148A" w:rsidP="00BB1D74">
            <w:pPr>
              <w:jc w:val="both"/>
              <w:rPr>
                <w:lang w:val="fr-CA"/>
              </w:rPr>
            </w:pPr>
          </w:p>
        </w:tc>
      </w:tr>
      <w:tr w:rsidR="0084148A" w14:paraId="321CCC37" w14:textId="77777777" w:rsidTr="00BB1D74">
        <w:tc>
          <w:tcPr>
            <w:tcW w:w="1615" w:type="dxa"/>
            <w:shd w:val="clear" w:color="auto" w:fill="EEEDE1"/>
            <w:vAlign w:val="center"/>
          </w:tcPr>
          <w:p w14:paraId="1CC71E11"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1DD9244E" w14:textId="77777777" w:rsidR="0084148A" w:rsidRDefault="0084148A" w:rsidP="00BB1D74">
            <w:pPr>
              <w:jc w:val="both"/>
              <w:rPr>
                <w:lang w:val="fr-CA"/>
              </w:rPr>
            </w:pPr>
          </w:p>
        </w:tc>
        <w:tc>
          <w:tcPr>
            <w:tcW w:w="1276" w:type="dxa"/>
            <w:shd w:val="clear" w:color="auto" w:fill="EEEDE1"/>
            <w:vAlign w:val="center"/>
          </w:tcPr>
          <w:p w14:paraId="2E528BAB"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2FC4F5F7" w14:textId="77777777" w:rsidR="0084148A" w:rsidRDefault="0084148A" w:rsidP="00BB1D74">
            <w:pPr>
              <w:jc w:val="both"/>
              <w:rPr>
                <w:lang w:val="fr-CA"/>
              </w:rPr>
            </w:pPr>
          </w:p>
        </w:tc>
      </w:tr>
    </w:tbl>
    <w:p w14:paraId="5E5BC04B"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04E73219" w14:textId="77777777" w:rsidTr="00BB1D74">
        <w:tc>
          <w:tcPr>
            <w:tcW w:w="1615" w:type="dxa"/>
            <w:shd w:val="clear" w:color="auto" w:fill="EEEDE1"/>
            <w:vAlign w:val="center"/>
          </w:tcPr>
          <w:p w14:paraId="00ECE2C7"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1AC4A47E" w14:textId="77777777" w:rsidR="0084148A" w:rsidRDefault="0084148A" w:rsidP="00BB1D74">
            <w:pPr>
              <w:jc w:val="both"/>
              <w:rPr>
                <w:lang w:val="fr-CA"/>
              </w:rPr>
            </w:pPr>
          </w:p>
        </w:tc>
      </w:tr>
      <w:tr w:rsidR="0084148A" w14:paraId="2B107FFF" w14:textId="77777777" w:rsidTr="00BB1D74">
        <w:tc>
          <w:tcPr>
            <w:tcW w:w="1615" w:type="dxa"/>
            <w:shd w:val="clear" w:color="auto" w:fill="EEEDE1"/>
            <w:vAlign w:val="center"/>
          </w:tcPr>
          <w:p w14:paraId="34798A2A"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35B63B5F" w14:textId="77777777" w:rsidR="0084148A" w:rsidRDefault="0084148A" w:rsidP="00BB1D74">
            <w:pPr>
              <w:jc w:val="both"/>
              <w:rPr>
                <w:lang w:val="fr-CA"/>
              </w:rPr>
            </w:pPr>
          </w:p>
        </w:tc>
      </w:tr>
      <w:tr w:rsidR="0084148A" w14:paraId="53E88AEA" w14:textId="77777777" w:rsidTr="00BB1D74">
        <w:tc>
          <w:tcPr>
            <w:tcW w:w="1615" w:type="dxa"/>
            <w:shd w:val="clear" w:color="auto" w:fill="EEEDE1"/>
            <w:vAlign w:val="center"/>
          </w:tcPr>
          <w:p w14:paraId="330B1894"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4BBAAF6B" w14:textId="77777777" w:rsidR="0084148A" w:rsidRDefault="0084148A" w:rsidP="00BB1D74">
            <w:pPr>
              <w:jc w:val="both"/>
              <w:rPr>
                <w:lang w:val="fr-CA"/>
              </w:rPr>
            </w:pPr>
          </w:p>
        </w:tc>
      </w:tr>
      <w:tr w:rsidR="0084148A" w14:paraId="02C28D06" w14:textId="77777777" w:rsidTr="00BB1D74">
        <w:tc>
          <w:tcPr>
            <w:tcW w:w="1615" w:type="dxa"/>
            <w:shd w:val="clear" w:color="auto" w:fill="EEEDE1"/>
            <w:vAlign w:val="center"/>
          </w:tcPr>
          <w:p w14:paraId="1B261431"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1EE165D5" w14:textId="77777777" w:rsidR="0084148A" w:rsidRDefault="0084148A" w:rsidP="00BB1D74">
            <w:pPr>
              <w:jc w:val="both"/>
              <w:rPr>
                <w:lang w:val="fr-CA"/>
              </w:rPr>
            </w:pPr>
          </w:p>
        </w:tc>
        <w:tc>
          <w:tcPr>
            <w:tcW w:w="1276" w:type="dxa"/>
            <w:shd w:val="clear" w:color="auto" w:fill="EEEDE1"/>
            <w:vAlign w:val="center"/>
          </w:tcPr>
          <w:p w14:paraId="480C618A"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1E06B7B6" w14:textId="77777777" w:rsidR="0084148A" w:rsidRDefault="0084148A" w:rsidP="00BB1D74">
            <w:pPr>
              <w:jc w:val="both"/>
              <w:rPr>
                <w:lang w:val="fr-CA"/>
              </w:rPr>
            </w:pPr>
          </w:p>
        </w:tc>
      </w:tr>
    </w:tbl>
    <w:p w14:paraId="65F3F4F4" w14:textId="77777777" w:rsidR="002924A7" w:rsidRDefault="002924A7"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00FE9588" w14:textId="77777777" w:rsidTr="00BB1D74">
        <w:tc>
          <w:tcPr>
            <w:tcW w:w="1615" w:type="dxa"/>
            <w:shd w:val="clear" w:color="auto" w:fill="EEEDE1"/>
            <w:vAlign w:val="center"/>
          </w:tcPr>
          <w:p w14:paraId="3B867BAD"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31436175" w14:textId="77777777" w:rsidR="0084148A" w:rsidRDefault="0084148A" w:rsidP="00BB1D74">
            <w:pPr>
              <w:jc w:val="both"/>
              <w:rPr>
                <w:lang w:val="fr-CA"/>
              </w:rPr>
            </w:pPr>
          </w:p>
        </w:tc>
      </w:tr>
      <w:tr w:rsidR="0084148A" w14:paraId="0D1E1939" w14:textId="77777777" w:rsidTr="00BB1D74">
        <w:tc>
          <w:tcPr>
            <w:tcW w:w="1615" w:type="dxa"/>
            <w:shd w:val="clear" w:color="auto" w:fill="EEEDE1"/>
            <w:vAlign w:val="center"/>
          </w:tcPr>
          <w:p w14:paraId="41BB3595"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4603714B" w14:textId="77777777" w:rsidR="0084148A" w:rsidRDefault="0084148A" w:rsidP="00BB1D74">
            <w:pPr>
              <w:jc w:val="both"/>
              <w:rPr>
                <w:lang w:val="fr-CA"/>
              </w:rPr>
            </w:pPr>
          </w:p>
        </w:tc>
      </w:tr>
      <w:tr w:rsidR="0084148A" w14:paraId="0BDDB2A2" w14:textId="77777777" w:rsidTr="00BB1D74">
        <w:tc>
          <w:tcPr>
            <w:tcW w:w="1615" w:type="dxa"/>
            <w:shd w:val="clear" w:color="auto" w:fill="EEEDE1"/>
            <w:vAlign w:val="center"/>
          </w:tcPr>
          <w:p w14:paraId="56BA646A"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47AB2600" w14:textId="77777777" w:rsidR="0084148A" w:rsidRDefault="0084148A" w:rsidP="00BB1D74">
            <w:pPr>
              <w:jc w:val="both"/>
              <w:rPr>
                <w:lang w:val="fr-CA"/>
              </w:rPr>
            </w:pPr>
          </w:p>
        </w:tc>
      </w:tr>
      <w:tr w:rsidR="0084148A" w14:paraId="0579DD95" w14:textId="77777777" w:rsidTr="00BB1D74">
        <w:tc>
          <w:tcPr>
            <w:tcW w:w="1615" w:type="dxa"/>
            <w:shd w:val="clear" w:color="auto" w:fill="EEEDE1"/>
            <w:vAlign w:val="center"/>
          </w:tcPr>
          <w:p w14:paraId="531AA227"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3FCB9FF0" w14:textId="77777777" w:rsidR="0084148A" w:rsidRDefault="0084148A" w:rsidP="00BB1D74">
            <w:pPr>
              <w:jc w:val="both"/>
              <w:rPr>
                <w:lang w:val="fr-CA"/>
              </w:rPr>
            </w:pPr>
          </w:p>
        </w:tc>
        <w:tc>
          <w:tcPr>
            <w:tcW w:w="1276" w:type="dxa"/>
            <w:shd w:val="clear" w:color="auto" w:fill="EEEDE1"/>
            <w:vAlign w:val="center"/>
          </w:tcPr>
          <w:p w14:paraId="01C39800"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47AAFB5C" w14:textId="77777777" w:rsidR="0084148A" w:rsidRDefault="0084148A" w:rsidP="00BB1D74">
            <w:pPr>
              <w:jc w:val="both"/>
              <w:rPr>
                <w:lang w:val="fr-CA"/>
              </w:rPr>
            </w:pPr>
          </w:p>
        </w:tc>
      </w:tr>
    </w:tbl>
    <w:p w14:paraId="50AE0844"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794A8E2F" w14:textId="77777777" w:rsidTr="00BB1D74">
        <w:tc>
          <w:tcPr>
            <w:tcW w:w="1615" w:type="dxa"/>
            <w:shd w:val="clear" w:color="auto" w:fill="EEEDE1"/>
            <w:vAlign w:val="center"/>
          </w:tcPr>
          <w:p w14:paraId="3F7FF9F6"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2BA5235E" w14:textId="77777777" w:rsidR="0084148A" w:rsidRDefault="0084148A" w:rsidP="00BB1D74">
            <w:pPr>
              <w:jc w:val="both"/>
              <w:rPr>
                <w:lang w:val="fr-CA"/>
              </w:rPr>
            </w:pPr>
          </w:p>
        </w:tc>
      </w:tr>
      <w:tr w:rsidR="0084148A" w14:paraId="41F6534C" w14:textId="77777777" w:rsidTr="00BB1D74">
        <w:tc>
          <w:tcPr>
            <w:tcW w:w="1615" w:type="dxa"/>
            <w:shd w:val="clear" w:color="auto" w:fill="EEEDE1"/>
            <w:vAlign w:val="center"/>
          </w:tcPr>
          <w:p w14:paraId="3C3D9464"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217288C9" w14:textId="77777777" w:rsidR="0084148A" w:rsidRDefault="0084148A" w:rsidP="00BB1D74">
            <w:pPr>
              <w:jc w:val="both"/>
              <w:rPr>
                <w:lang w:val="fr-CA"/>
              </w:rPr>
            </w:pPr>
          </w:p>
        </w:tc>
      </w:tr>
      <w:tr w:rsidR="0084148A" w14:paraId="6C084B32" w14:textId="77777777" w:rsidTr="00BB1D74">
        <w:tc>
          <w:tcPr>
            <w:tcW w:w="1615" w:type="dxa"/>
            <w:shd w:val="clear" w:color="auto" w:fill="EEEDE1"/>
            <w:vAlign w:val="center"/>
          </w:tcPr>
          <w:p w14:paraId="21E66101"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1E242767" w14:textId="77777777" w:rsidR="0084148A" w:rsidRDefault="0084148A" w:rsidP="00BB1D74">
            <w:pPr>
              <w:jc w:val="both"/>
              <w:rPr>
                <w:lang w:val="fr-CA"/>
              </w:rPr>
            </w:pPr>
          </w:p>
        </w:tc>
      </w:tr>
      <w:tr w:rsidR="0084148A" w14:paraId="691D75C8" w14:textId="77777777" w:rsidTr="00BB1D74">
        <w:tc>
          <w:tcPr>
            <w:tcW w:w="1615" w:type="dxa"/>
            <w:shd w:val="clear" w:color="auto" w:fill="EEEDE1"/>
            <w:vAlign w:val="center"/>
          </w:tcPr>
          <w:p w14:paraId="1539A086"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5ECFE2C2" w14:textId="77777777" w:rsidR="0084148A" w:rsidRDefault="0084148A" w:rsidP="00BB1D74">
            <w:pPr>
              <w:jc w:val="both"/>
              <w:rPr>
                <w:lang w:val="fr-CA"/>
              </w:rPr>
            </w:pPr>
          </w:p>
        </w:tc>
        <w:tc>
          <w:tcPr>
            <w:tcW w:w="1276" w:type="dxa"/>
            <w:shd w:val="clear" w:color="auto" w:fill="EEEDE1"/>
            <w:vAlign w:val="center"/>
          </w:tcPr>
          <w:p w14:paraId="683B2183"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3F819427" w14:textId="77777777" w:rsidR="0084148A" w:rsidRDefault="0084148A" w:rsidP="00BB1D74">
            <w:pPr>
              <w:jc w:val="both"/>
              <w:rPr>
                <w:lang w:val="fr-CA"/>
              </w:rPr>
            </w:pPr>
          </w:p>
        </w:tc>
      </w:tr>
    </w:tbl>
    <w:p w14:paraId="2A3C5CCA" w14:textId="64621420" w:rsidR="0084148A" w:rsidRDefault="0084148A" w:rsidP="0084148A">
      <w:pPr>
        <w:jc w:val="both"/>
        <w:rPr>
          <w:lang w:val="fr-CA"/>
        </w:rPr>
      </w:pPr>
    </w:p>
    <w:p w14:paraId="21AAEFD6" w14:textId="35BFA0E9" w:rsidR="00DB6618" w:rsidRDefault="00DB6618" w:rsidP="0084148A">
      <w:pPr>
        <w:jc w:val="both"/>
        <w:rPr>
          <w:lang w:val="fr-CA"/>
        </w:rPr>
      </w:pPr>
    </w:p>
    <w:p w14:paraId="138CDF04" w14:textId="77777777" w:rsidR="00DB6618" w:rsidRDefault="00DB6618" w:rsidP="0084148A">
      <w:pPr>
        <w:jc w:val="both"/>
        <w:rPr>
          <w:lang w:val="fr-CA"/>
        </w:rPr>
      </w:pPr>
    </w:p>
    <w:p w14:paraId="68C070C5"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2E74E423" w14:textId="77777777" w:rsidTr="00BB1D74">
        <w:tc>
          <w:tcPr>
            <w:tcW w:w="1615" w:type="dxa"/>
            <w:shd w:val="clear" w:color="auto" w:fill="EEEDE1"/>
            <w:vAlign w:val="center"/>
          </w:tcPr>
          <w:p w14:paraId="39B32908" w14:textId="77777777" w:rsidR="0084148A" w:rsidRPr="0013057B" w:rsidRDefault="0084148A" w:rsidP="00BB1D74">
            <w:pPr>
              <w:jc w:val="both"/>
              <w:rPr>
                <w:b/>
                <w:color w:val="365F91"/>
                <w:lang w:val="fr-CA"/>
              </w:rPr>
            </w:pPr>
            <w:r w:rsidRPr="0013057B">
              <w:rPr>
                <w:b/>
                <w:color w:val="365F91"/>
                <w:lang w:val="fr-CA"/>
              </w:rPr>
              <w:lastRenderedPageBreak/>
              <w:t>Nom :</w:t>
            </w:r>
          </w:p>
        </w:tc>
        <w:tc>
          <w:tcPr>
            <w:tcW w:w="8025" w:type="dxa"/>
            <w:gridSpan w:val="3"/>
            <w:vAlign w:val="center"/>
          </w:tcPr>
          <w:p w14:paraId="2939EE3A" w14:textId="77777777" w:rsidR="0084148A" w:rsidRDefault="0084148A" w:rsidP="00BB1D74">
            <w:pPr>
              <w:jc w:val="both"/>
              <w:rPr>
                <w:lang w:val="fr-CA"/>
              </w:rPr>
            </w:pPr>
          </w:p>
        </w:tc>
      </w:tr>
      <w:tr w:rsidR="0084148A" w14:paraId="60BEFA49" w14:textId="77777777" w:rsidTr="00BB1D74">
        <w:tc>
          <w:tcPr>
            <w:tcW w:w="1615" w:type="dxa"/>
            <w:shd w:val="clear" w:color="auto" w:fill="EEEDE1"/>
            <w:vAlign w:val="center"/>
          </w:tcPr>
          <w:p w14:paraId="5560EDFA"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029672CE" w14:textId="77777777" w:rsidR="0084148A" w:rsidRDefault="0084148A" w:rsidP="00BB1D74">
            <w:pPr>
              <w:jc w:val="both"/>
              <w:rPr>
                <w:lang w:val="fr-CA"/>
              </w:rPr>
            </w:pPr>
          </w:p>
        </w:tc>
      </w:tr>
      <w:tr w:rsidR="0084148A" w14:paraId="4F5CABFC" w14:textId="77777777" w:rsidTr="00BB1D74">
        <w:tc>
          <w:tcPr>
            <w:tcW w:w="1615" w:type="dxa"/>
            <w:shd w:val="clear" w:color="auto" w:fill="EEEDE1"/>
            <w:vAlign w:val="center"/>
          </w:tcPr>
          <w:p w14:paraId="1994BE3B"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7A52A3A3" w14:textId="77777777" w:rsidR="0084148A" w:rsidRDefault="0084148A" w:rsidP="00BB1D74">
            <w:pPr>
              <w:jc w:val="both"/>
              <w:rPr>
                <w:lang w:val="fr-CA"/>
              </w:rPr>
            </w:pPr>
          </w:p>
        </w:tc>
      </w:tr>
      <w:tr w:rsidR="0084148A" w14:paraId="5AF1259D" w14:textId="77777777" w:rsidTr="00BB1D74">
        <w:tc>
          <w:tcPr>
            <w:tcW w:w="1615" w:type="dxa"/>
            <w:shd w:val="clear" w:color="auto" w:fill="EEEDE1"/>
            <w:vAlign w:val="center"/>
          </w:tcPr>
          <w:p w14:paraId="313EC17B"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4F916AD8" w14:textId="77777777" w:rsidR="0084148A" w:rsidRDefault="0084148A" w:rsidP="00BB1D74">
            <w:pPr>
              <w:jc w:val="both"/>
              <w:rPr>
                <w:lang w:val="fr-CA"/>
              </w:rPr>
            </w:pPr>
          </w:p>
        </w:tc>
        <w:tc>
          <w:tcPr>
            <w:tcW w:w="1276" w:type="dxa"/>
            <w:shd w:val="clear" w:color="auto" w:fill="EEEDE1"/>
            <w:vAlign w:val="center"/>
          </w:tcPr>
          <w:p w14:paraId="18BCAE2C"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19728F53" w14:textId="77777777" w:rsidR="0084148A" w:rsidRDefault="0084148A" w:rsidP="00BB1D74">
            <w:pPr>
              <w:jc w:val="both"/>
              <w:rPr>
                <w:lang w:val="fr-CA"/>
              </w:rPr>
            </w:pPr>
          </w:p>
        </w:tc>
      </w:tr>
    </w:tbl>
    <w:p w14:paraId="68F5E86A" w14:textId="77777777" w:rsidR="0084148A" w:rsidRDefault="0084148A" w:rsidP="0084148A">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84148A" w14:paraId="5BC4D33C" w14:textId="77777777" w:rsidTr="00BB1D74">
        <w:tc>
          <w:tcPr>
            <w:tcW w:w="1615" w:type="dxa"/>
            <w:shd w:val="clear" w:color="auto" w:fill="EEEDE1"/>
            <w:vAlign w:val="center"/>
          </w:tcPr>
          <w:p w14:paraId="3CE21D60" w14:textId="77777777" w:rsidR="0084148A" w:rsidRPr="0013057B" w:rsidRDefault="0084148A" w:rsidP="00BB1D74">
            <w:pPr>
              <w:jc w:val="both"/>
              <w:rPr>
                <w:b/>
                <w:color w:val="365F91"/>
                <w:lang w:val="fr-CA"/>
              </w:rPr>
            </w:pPr>
            <w:r w:rsidRPr="0013057B">
              <w:rPr>
                <w:b/>
                <w:color w:val="365F91"/>
                <w:lang w:val="fr-CA"/>
              </w:rPr>
              <w:t>Nom :</w:t>
            </w:r>
          </w:p>
        </w:tc>
        <w:tc>
          <w:tcPr>
            <w:tcW w:w="8025" w:type="dxa"/>
            <w:gridSpan w:val="3"/>
            <w:vAlign w:val="center"/>
          </w:tcPr>
          <w:p w14:paraId="498DB0CF" w14:textId="77777777" w:rsidR="0084148A" w:rsidRDefault="0084148A" w:rsidP="00BB1D74">
            <w:pPr>
              <w:jc w:val="both"/>
              <w:rPr>
                <w:lang w:val="fr-CA"/>
              </w:rPr>
            </w:pPr>
          </w:p>
        </w:tc>
      </w:tr>
      <w:tr w:rsidR="0084148A" w14:paraId="38B4A227" w14:textId="77777777" w:rsidTr="00BB1D74">
        <w:tc>
          <w:tcPr>
            <w:tcW w:w="1615" w:type="dxa"/>
            <w:shd w:val="clear" w:color="auto" w:fill="EEEDE1"/>
            <w:vAlign w:val="center"/>
          </w:tcPr>
          <w:p w14:paraId="28E87D10" w14:textId="77777777" w:rsidR="0084148A" w:rsidRPr="0013057B" w:rsidRDefault="0084148A" w:rsidP="00BB1D74">
            <w:pPr>
              <w:jc w:val="both"/>
              <w:rPr>
                <w:b/>
                <w:color w:val="365F91"/>
                <w:lang w:val="fr-CA"/>
              </w:rPr>
            </w:pPr>
            <w:r w:rsidRPr="0013057B">
              <w:rPr>
                <w:b/>
                <w:color w:val="365F91"/>
                <w:lang w:val="fr-CA"/>
              </w:rPr>
              <w:t>Titre :</w:t>
            </w:r>
          </w:p>
        </w:tc>
        <w:tc>
          <w:tcPr>
            <w:tcW w:w="8025" w:type="dxa"/>
            <w:gridSpan w:val="3"/>
            <w:vAlign w:val="center"/>
          </w:tcPr>
          <w:p w14:paraId="7A12A799" w14:textId="77777777" w:rsidR="0084148A" w:rsidRDefault="0084148A" w:rsidP="00BB1D74">
            <w:pPr>
              <w:jc w:val="both"/>
              <w:rPr>
                <w:lang w:val="fr-CA"/>
              </w:rPr>
            </w:pPr>
          </w:p>
        </w:tc>
      </w:tr>
      <w:tr w:rsidR="0084148A" w14:paraId="7EFF68DE" w14:textId="77777777" w:rsidTr="00BB1D74">
        <w:tc>
          <w:tcPr>
            <w:tcW w:w="1615" w:type="dxa"/>
            <w:shd w:val="clear" w:color="auto" w:fill="EEEDE1"/>
            <w:vAlign w:val="center"/>
          </w:tcPr>
          <w:p w14:paraId="04BD7888" w14:textId="77777777" w:rsidR="0084148A" w:rsidRPr="0013057B" w:rsidRDefault="0084148A" w:rsidP="00BB1D74">
            <w:pPr>
              <w:jc w:val="both"/>
              <w:rPr>
                <w:b/>
                <w:color w:val="365F91"/>
                <w:lang w:val="fr-CA"/>
              </w:rPr>
            </w:pPr>
            <w:r w:rsidRPr="0013057B">
              <w:rPr>
                <w:b/>
                <w:color w:val="365F91"/>
                <w:lang w:val="fr-CA"/>
              </w:rPr>
              <w:t>Signature :</w:t>
            </w:r>
          </w:p>
        </w:tc>
        <w:tc>
          <w:tcPr>
            <w:tcW w:w="8025" w:type="dxa"/>
            <w:gridSpan w:val="3"/>
            <w:vAlign w:val="center"/>
          </w:tcPr>
          <w:p w14:paraId="73C59C05" w14:textId="77777777" w:rsidR="0084148A" w:rsidRDefault="0084148A" w:rsidP="00BB1D74">
            <w:pPr>
              <w:jc w:val="both"/>
              <w:rPr>
                <w:lang w:val="fr-CA"/>
              </w:rPr>
            </w:pPr>
          </w:p>
        </w:tc>
      </w:tr>
      <w:tr w:rsidR="0084148A" w14:paraId="5CB2CF22" w14:textId="77777777" w:rsidTr="00BB1D74">
        <w:tc>
          <w:tcPr>
            <w:tcW w:w="1615" w:type="dxa"/>
            <w:shd w:val="clear" w:color="auto" w:fill="EEEDE1"/>
            <w:vAlign w:val="center"/>
          </w:tcPr>
          <w:p w14:paraId="276712FF" w14:textId="77777777" w:rsidR="0084148A" w:rsidRPr="0013057B" w:rsidRDefault="0084148A" w:rsidP="00BB1D74">
            <w:pPr>
              <w:jc w:val="both"/>
              <w:rPr>
                <w:b/>
                <w:color w:val="365F91"/>
                <w:lang w:val="fr-CA"/>
              </w:rPr>
            </w:pPr>
            <w:r w:rsidRPr="0013057B">
              <w:rPr>
                <w:b/>
                <w:color w:val="365F91"/>
                <w:lang w:val="fr-CA"/>
              </w:rPr>
              <w:t>Date :</w:t>
            </w:r>
          </w:p>
        </w:tc>
        <w:tc>
          <w:tcPr>
            <w:tcW w:w="3914" w:type="dxa"/>
            <w:vAlign w:val="center"/>
          </w:tcPr>
          <w:p w14:paraId="38508E57" w14:textId="77777777" w:rsidR="0084148A" w:rsidRDefault="0084148A" w:rsidP="00BB1D74">
            <w:pPr>
              <w:jc w:val="both"/>
              <w:rPr>
                <w:lang w:val="fr-CA"/>
              </w:rPr>
            </w:pPr>
          </w:p>
        </w:tc>
        <w:tc>
          <w:tcPr>
            <w:tcW w:w="1276" w:type="dxa"/>
            <w:shd w:val="clear" w:color="auto" w:fill="EEEDE1"/>
            <w:vAlign w:val="center"/>
          </w:tcPr>
          <w:p w14:paraId="057160F2" w14:textId="77777777" w:rsidR="0084148A" w:rsidRPr="0013057B" w:rsidRDefault="0084148A" w:rsidP="00BB1D74">
            <w:pPr>
              <w:jc w:val="both"/>
              <w:rPr>
                <w:b/>
                <w:lang w:val="fr-CA"/>
              </w:rPr>
            </w:pPr>
            <w:r w:rsidRPr="0013057B">
              <w:rPr>
                <w:b/>
                <w:color w:val="365F91"/>
                <w:lang w:val="fr-CA"/>
              </w:rPr>
              <w:t>Initiales :</w:t>
            </w:r>
          </w:p>
        </w:tc>
        <w:tc>
          <w:tcPr>
            <w:tcW w:w="2835" w:type="dxa"/>
            <w:vAlign w:val="center"/>
          </w:tcPr>
          <w:p w14:paraId="69A0E660" w14:textId="77777777" w:rsidR="0084148A" w:rsidRDefault="0084148A" w:rsidP="00BB1D74">
            <w:pPr>
              <w:jc w:val="both"/>
              <w:rPr>
                <w:lang w:val="fr-CA"/>
              </w:rPr>
            </w:pPr>
          </w:p>
        </w:tc>
      </w:tr>
    </w:tbl>
    <w:p w14:paraId="59AD9701"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14D0AE8B" w14:textId="77777777" w:rsidTr="00BB1D74">
        <w:tc>
          <w:tcPr>
            <w:tcW w:w="1615" w:type="dxa"/>
            <w:shd w:val="clear" w:color="auto" w:fill="EEEDE1"/>
            <w:vAlign w:val="center"/>
          </w:tcPr>
          <w:p w14:paraId="7386D5E1" w14:textId="77777777" w:rsidR="002924A7" w:rsidRPr="0013057B" w:rsidRDefault="002924A7" w:rsidP="00BB1D74">
            <w:pPr>
              <w:jc w:val="both"/>
              <w:rPr>
                <w:b/>
                <w:color w:val="365F91"/>
                <w:lang w:val="fr-CA"/>
              </w:rPr>
            </w:pPr>
            <w:r w:rsidRPr="0013057B">
              <w:rPr>
                <w:b/>
                <w:color w:val="365F91"/>
                <w:lang w:val="fr-CA"/>
              </w:rPr>
              <w:t>Nom :</w:t>
            </w:r>
          </w:p>
        </w:tc>
        <w:tc>
          <w:tcPr>
            <w:tcW w:w="8025" w:type="dxa"/>
            <w:gridSpan w:val="3"/>
            <w:vAlign w:val="center"/>
          </w:tcPr>
          <w:p w14:paraId="16C814BF" w14:textId="77777777" w:rsidR="002924A7" w:rsidRDefault="002924A7" w:rsidP="00BB1D74">
            <w:pPr>
              <w:jc w:val="both"/>
              <w:rPr>
                <w:lang w:val="fr-CA"/>
              </w:rPr>
            </w:pPr>
          </w:p>
        </w:tc>
      </w:tr>
      <w:tr w:rsidR="002924A7" w14:paraId="7A76D5FD" w14:textId="77777777" w:rsidTr="00BB1D74">
        <w:tc>
          <w:tcPr>
            <w:tcW w:w="1615" w:type="dxa"/>
            <w:shd w:val="clear" w:color="auto" w:fill="EEEDE1"/>
            <w:vAlign w:val="center"/>
          </w:tcPr>
          <w:p w14:paraId="24C4C518" w14:textId="77777777" w:rsidR="002924A7" w:rsidRPr="0013057B" w:rsidRDefault="002924A7" w:rsidP="00BB1D74">
            <w:pPr>
              <w:jc w:val="both"/>
              <w:rPr>
                <w:b/>
                <w:color w:val="365F91"/>
                <w:lang w:val="fr-CA"/>
              </w:rPr>
            </w:pPr>
            <w:r w:rsidRPr="0013057B">
              <w:rPr>
                <w:b/>
                <w:color w:val="365F91"/>
                <w:lang w:val="fr-CA"/>
              </w:rPr>
              <w:t>Titre :</w:t>
            </w:r>
          </w:p>
        </w:tc>
        <w:tc>
          <w:tcPr>
            <w:tcW w:w="8025" w:type="dxa"/>
            <w:gridSpan w:val="3"/>
            <w:vAlign w:val="center"/>
          </w:tcPr>
          <w:p w14:paraId="2BC9DED8" w14:textId="77777777" w:rsidR="002924A7" w:rsidRDefault="002924A7" w:rsidP="00BB1D74">
            <w:pPr>
              <w:jc w:val="both"/>
              <w:rPr>
                <w:lang w:val="fr-CA"/>
              </w:rPr>
            </w:pPr>
          </w:p>
        </w:tc>
      </w:tr>
      <w:tr w:rsidR="002924A7" w14:paraId="19366482" w14:textId="77777777" w:rsidTr="00BB1D74">
        <w:tc>
          <w:tcPr>
            <w:tcW w:w="1615" w:type="dxa"/>
            <w:shd w:val="clear" w:color="auto" w:fill="EEEDE1"/>
            <w:vAlign w:val="center"/>
          </w:tcPr>
          <w:p w14:paraId="3BFC3CBA" w14:textId="77777777" w:rsidR="002924A7" w:rsidRPr="0013057B" w:rsidRDefault="002924A7" w:rsidP="00BB1D74">
            <w:pPr>
              <w:jc w:val="both"/>
              <w:rPr>
                <w:b/>
                <w:color w:val="365F91"/>
                <w:lang w:val="fr-CA"/>
              </w:rPr>
            </w:pPr>
            <w:r w:rsidRPr="0013057B">
              <w:rPr>
                <w:b/>
                <w:color w:val="365F91"/>
                <w:lang w:val="fr-CA"/>
              </w:rPr>
              <w:t>Signature :</w:t>
            </w:r>
          </w:p>
        </w:tc>
        <w:tc>
          <w:tcPr>
            <w:tcW w:w="8025" w:type="dxa"/>
            <w:gridSpan w:val="3"/>
            <w:vAlign w:val="center"/>
          </w:tcPr>
          <w:p w14:paraId="56B2821D" w14:textId="77777777" w:rsidR="002924A7" w:rsidRDefault="002924A7" w:rsidP="00BB1D74">
            <w:pPr>
              <w:jc w:val="both"/>
              <w:rPr>
                <w:lang w:val="fr-CA"/>
              </w:rPr>
            </w:pPr>
          </w:p>
        </w:tc>
      </w:tr>
      <w:tr w:rsidR="002924A7" w14:paraId="03A358B5" w14:textId="77777777" w:rsidTr="00BB1D74">
        <w:tc>
          <w:tcPr>
            <w:tcW w:w="1615" w:type="dxa"/>
            <w:shd w:val="clear" w:color="auto" w:fill="EEEDE1"/>
            <w:vAlign w:val="center"/>
          </w:tcPr>
          <w:p w14:paraId="56BA9E20" w14:textId="77777777" w:rsidR="002924A7" w:rsidRPr="0013057B" w:rsidRDefault="002924A7" w:rsidP="00BB1D74">
            <w:pPr>
              <w:jc w:val="both"/>
              <w:rPr>
                <w:b/>
                <w:color w:val="365F91"/>
                <w:lang w:val="fr-CA"/>
              </w:rPr>
            </w:pPr>
            <w:r w:rsidRPr="0013057B">
              <w:rPr>
                <w:b/>
                <w:color w:val="365F91"/>
                <w:lang w:val="fr-CA"/>
              </w:rPr>
              <w:t>Date :</w:t>
            </w:r>
          </w:p>
        </w:tc>
        <w:tc>
          <w:tcPr>
            <w:tcW w:w="3914" w:type="dxa"/>
            <w:vAlign w:val="center"/>
          </w:tcPr>
          <w:p w14:paraId="505115BB" w14:textId="77777777" w:rsidR="002924A7" w:rsidRDefault="002924A7" w:rsidP="00BB1D74">
            <w:pPr>
              <w:jc w:val="both"/>
              <w:rPr>
                <w:lang w:val="fr-CA"/>
              </w:rPr>
            </w:pPr>
          </w:p>
        </w:tc>
        <w:tc>
          <w:tcPr>
            <w:tcW w:w="1276" w:type="dxa"/>
            <w:shd w:val="clear" w:color="auto" w:fill="EEEDE1"/>
            <w:vAlign w:val="center"/>
          </w:tcPr>
          <w:p w14:paraId="51BB742F" w14:textId="77777777" w:rsidR="002924A7" w:rsidRPr="0013057B" w:rsidRDefault="002924A7" w:rsidP="00BB1D74">
            <w:pPr>
              <w:jc w:val="both"/>
              <w:rPr>
                <w:b/>
                <w:lang w:val="fr-CA"/>
              </w:rPr>
            </w:pPr>
            <w:r w:rsidRPr="0013057B">
              <w:rPr>
                <w:b/>
                <w:color w:val="365F91"/>
                <w:lang w:val="fr-CA"/>
              </w:rPr>
              <w:t>Initiales :</w:t>
            </w:r>
          </w:p>
        </w:tc>
        <w:tc>
          <w:tcPr>
            <w:tcW w:w="2835" w:type="dxa"/>
            <w:vAlign w:val="center"/>
          </w:tcPr>
          <w:p w14:paraId="1F651355" w14:textId="77777777" w:rsidR="002924A7" w:rsidRDefault="002924A7" w:rsidP="00BB1D74">
            <w:pPr>
              <w:jc w:val="both"/>
              <w:rPr>
                <w:lang w:val="fr-CA"/>
              </w:rPr>
            </w:pPr>
          </w:p>
        </w:tc>
      </w:tr>
    </w:tbl>
    <w:p w14:paraId="7D6AC45A"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41CB1C4F" w14:textId="77777777" w:rsidTr="00BB1D74">
        <w:tc>
          <w:tcPr>
            <w:tcW w:w="1615" w:type="dxa"/>
            <w:shd w:val="clear" w:color="auto" w:fill="EEEDE1"/>
            <w:vAlign w:val="center"/>
          </w:tcPr>
          <w:p w14:paraId="03FBAC08" w14:textId="77777777" w:rsidR="002924A7" w:rsidRPr="0013057B" w:rsidRDefault="002924A7" w:rsidP="00BB1D74">
            <w:pPr>
              <w:jc w:val="both"/>
              <w:rPr>
                <w:b/>
                <w:color w:val="365F91"/>
                <w:lang w:val="fr-CA"/>
              </w:rPr>
            </w:pPr>
            <w:r w:rsidRPr="0013057B">
              <w:rPr>
                <w:b/>
                <w:color w:val="365F91"/>
                <w:lang w:val="fr-CA"/>
              </w:rPr>
              <w:t>Nom :</w:t>
            </w:r>
          </w:p>
        </w:tc>
        <w:tc>
          <w:tcPr>
            <w:tcW w:w="8025" w:type="dxa"/>
            <w:gridSpan w:val="3"/>
            <w:vAlign w:val="center"/>
          </w:tcPr>
          <w:p w14:paraId="690361C8" w14:textId="77777777" w:rsidR="002924A7" w:rsidRDefault="002924A7" w:rsidP="00BB1D74">
            <w:pPr>
              <w:jc w:val="both"/>
              <w:rPr>
                <w:lang w:val="fr-CA"/>
              </w:rPr>
            </w:pPr>
          </w:p>
        </w:tc>
      </w:tr>
      <w:tr w:rsidR="002924A7" w14:paraId="30E653C1" w14:textId="77777777" w:rsidTr="00BB1D74">
        <w:tc>
          <w:tcPr>
            <w:tcW w:w="1615" w:type="dxa"/>
            <w:shd w:val="clear" w:color="auto" w:fill="EEEDE1"/>
            <w:vAlign w:val="center"/>
          </w:tcPr>
          <w:p w14:paraId="2809D6B2" w14:textId="77777777" w:rsidR="002924A7" w:rsidRPr="0013057B" w:rsidRDefault="002924A7" w:rsidP="00BB1D74">
            <w:pPr>
              <w:jc w:val="both"/>
              <w:rPr>
                <w:b/>
                <w:color w:val="365F91"/>
                <w:lang w:val="fr-CA"/>
              </w:rPr>
            </w:pPr>
            <w:r w:rsidRPr="0013057B">
              <w:rPr>
                <w:b/>
                <w:color w:val="365F91"/>
                <w:lang w:val="fr-CA"/>
              </w:rPr>
              <w:t>Titre :</w:t>
            </w:r>
          </w:p>
        </w:tc>
        <w:tc>
          <w:tcPr>
            <w:tcW w:w="8025" w:type="dxa"/>
            <w:gridSpan w:val="3"/>
            <w:vAlign w:val="center"/>
          </w:tcPr>
          <w:p w14:paraId="1C7E35E5" w14:textId="77777777" w:rsidR="002924A7" w:rsidRDefault="002924A7" w:rsidP="00BB1D74">
            <w:pPr>
              <w:jc w:val="both"/>
              <w:rPr>
                <w:lang w:val="fr-CA"/>
              </w:rPr>
            </w:pPr>
          </w:p>
        </w:tc>
      </w:tr>
      <w:tr w:rsidR="002924A7" w14:paraId="0D161610" w14:textId="77777777" w:rsidTr="00BB1D74">
        <w:tc>
          <w:tcPr>
            <w:tcW w:w="1615" w:type="dxa"/>
            <w:shd w:val="clear" w:color="auto" w:fill="EEEDE1"/>
            <w:vAlign w:val="center"/>
          </w:tcPr>
          <w:p w14:paraId="0F27EA7C" w14:textId="77777777" w:rsidR="002924A7" w:rsidRPr="0013057B" w:rsidRDefault="002924A7" w:rsidP="00BB1D74">
            <w:pPr>
              <w:jc w:val="both"/>
              <w:rPr>
                <w:b/>
                <w:color w:val="365F91"/>
                <w:lang w:val="fr-CA"/>
              </w:rPr>
            </w:pPr>
            <w:r w:rsidRPr="0013057B">
              <w:rPr>
                <w:b/>
                <w:color w:val="365F91"/>
                <w:lang w:val="fr-CA"/>
              </w:rPr>
              <w:t>Signature :</w:t>
            </w:r>
          </w:p>
        </w:tc>
        <w:tc>
          <w:tcPr>
            <w:tcW w:w="8025" w:type="dxa"/>
            <w:gridSpan w:val="3"/>
            <w:vAlign w:val="center"/>
          </w:tcPr>
          <w:p w14:paraId="095B4295" w14:textId="77777777" w:rsidR="002924A7" w:rsidRDefault="002924A7" w:rsidP="00BB1D74">
            <w:pPr>
              <w:jc w:val="both"/>
              <w:rPr>
                <w:lang w:val="fr-CA"/>
              </w:rPr>
            </w:pPr>
          </w:p>
        </w:tc>
      </w:tr>
      <w:tr w:rsidR="002924A7" w14:paraId="4B509EF5" w14:textId="77777777" w:rsidTr="00BB1D74">
        <w:tc>
          <w:tcPr>
            <w:tcW w:w="1615" w:type="dxa"/>
            <w:shd w:val="clear" w:color="auto" w:fill="EEEDE1"/>
            <w:vAlign w:val="center"/>
          </w:tcPr>
          <w:p w14:paraId="235925AD" w14:textId="77777777" w:rsidR="002924A7" w:rsidRPr="0013057B" w:rsidRDefault="002924A7" w:rsidP="00BB1D74">
            <w:pPr>
              <w:jc w:val="both"/>
              <w:rPr>
                <w:b/>
                <w:color w:val="365F91"/>
                <w:lang w:val="fr-CA"/>
              </w:rPr>
            </w:pPr>
            <w:r w:rsidRPr="0013057B">
              <w:rPr>
                <w:b/>
                <w:color w:val="365F91"/>
                <w:lang w:val="fr-CA"/>
              </w:rPr>
              <w:t>Date :</w:t>
            </w:r>
          </w:p>
        </w:tc>
        <w:tc>
          <w:tcPr>
            <w:tcW w:w="3914" w:type="dxa"/>
            <w:vAlign w:val="center"/>
          </w:tcPr>
          <w:p w14:paraId="2E072ABA" w14:textId="77777777" w:rsidR="002924A7" w:rsidRDefault="002924A7" w:rsidP="00BB1D74">
            <w:pPr>
              <w:jc w:val="both"/>
              <w:rPr>
                <w:lang w:val="fr-CA"/>
              </w:rPr>
            </w:pPr>
          </w:p>
        </w:tc>
        <w:tc>
          <w:tcPr>
            <w:tcW w:w="1276" w:type="dxa"/>
            <w:shd w:val="clear" w:color="auto" w:fill="EEEDE1"/>
            <w:vAlign w:val="center"/>
          </w:tcPr>
          <w:p w14:paraId="63FEE2FB" w14:textId="77777777" w:rsidR="002924A7" w:rsidRPr="0013057B" w:rsidRDefault="002924A7" w:rsidP="00BB1D74">
            <w:pPr>
              <w:jc w:val="both"/>
              <w:rPr>
                <w:b/>
                <w:lang w:val="fr-CA"/>
              </w:rPr>
            </w:pPr>
            <w:r w:rsidRPr="0013057B">
              <w:rPr>
                <w:b/>
                <w:color w:val="365F91"/>
                <w:lang w:val="fr-CA"/>
              </w:rPr>
              <w:t>Initiales :</w:t>
            </w:r>
          </w:p>
        </w:tc>
        <w:tc>
          <w:tcPr>
            <w:tcW w:w="2835" w:type="dxa"/>
            <w:vAlign w:val="center"/>
          </w:tcPr>
          <w:p w14:paraId="4456A6FA" w14:textId="77777777" w:rsidR="002924A7" w:rsidRDefault="002924A7" w:rsidP="00BB1D74">
            <w:pPr>
              <w:jc w:val="both"/>
              <w:rPr>
                <w:lang w:val="fr-CA"/>
              </w:rPr>
            </w:pPr>
          </w:p>
        </w:tc>
      </w:tr>
    </w:tbl>
    <w:p w14:paraId="63748C20" w14:textId="77777777" w:rsidR="002924A7" w:rsidRDefault="002924A7" w:rsidP="002924A7">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2924A7" w14:paraId="1B4068FB" w14:textId="77777777" w:rsidTr="00BB1D74">
        <w:tc>
          <w:tcPr>
            <w:tcW w:w="1615" w:type="dxa"/>
            <w:shd w:val="clear" w:color="auto" w:fill="EEEDE1"/>
            <w:vAlign w:val="center"/>
          </w:tcPr>
          <w:p w14:paraId="09309DCA" w14:textId="77777777" w:rsidR="002924A7" w:rsidRPr="0013057B" w:rsidRDefault="002924A7" w:rsidP="00BB1D74">
            <w:pPr>
              <w:jc w:val="both"/>
              <w:rPr>
                <w:b/>
                <w:color w:val="365F91"/>
                <w:lang w:val="fr-CA"/>
              </w:rPr>
            </w:pPr>
            <w:r w:rsidRPr="0013057B">
              <w:rPr>
                <w:b/>
                <w:color w:val="365F91"/>
                <w:lang w:val="fr-CA"/>
              </w:rPr>
              <w:t>Nom :</w:t>
            </w:r>
          </w:p>
        </w:tc>
        <w:tc>
          <w:tcPr>
            <w:tcW w:w="8025" w:type="dxa"/>
            <w:gridSpan w:val="3"/>
            <w:vAlign w:val="center"/>
          </w:tcPr>
          <w:p w14:paraId="29221305" w14:textId="77777777" w:rsidR="002924A7" w:rsidRDefault="002924A7" w:rsidP="00BB1D74">
            <w:pPr>
              <w:jc w:val="both"/>
              <w:rPr>
                <w:lang w:val="fr-CA"/>
              </w:rPr>
            </w:pPr>
          </w:p>
        </w:tc>
      </w:tr>
      <w:tr w:rsidR="002924A7" w14:paraId="1B37FECF" w14:textId="77777777" w:rsidTr="00BB1D74">
        <w:tc>
          <w:tcPr>
            <w:tcW w:w="1615" w:type="dxa"/>
            <w:shd w:val="clear" w:color="auto" w:fill="EEEDE1"/>
            <w:vAlign w:val="center"/>
          </w:tcPr>
          <w:p w14:paraId="11082793" w14:textId="77777777" w:rsidR="002924A7" w:rsidRPr="0013057B" w:rsidRDefault="002924A7" w:rsidP="00BB1D74">
            <w:pPr>
              <w:jc w:val="both"/>
              <w:rPr>
                <w:b/>
                <w:color w:val="365F91"/>
                <w:lang w:val="fr-CA"/>
              </w:rPr>
            </w:pPr>
            <w:r w:rsidRPr="0013057B">
              <w:rPr>
                <w:b/>
                <w:color w:val="365F91"/>
                <w:lang w:val="fr-CA"/>
              </w:rPr>
              <w:t>Titre :</w:t>
            </w:r>
          </w:p>
        </w:tc>
        <w:tc>
          <w:tcPr>
            <w:tcW w:w="8025" w:type="dxa"/>
            <w:gridSpan w:val="3"/>
            <w:vAlign w:val="center"/>
          </w:tcPr>
          <w:p w14:paraId="00E2E356" w14:textId="77777777" w:rsidR="002924A7" w:rsidRDefault="002924A7" w:rsidP="00BB1D74">
            <w:pPr>
              <w:jc w:val="both"/>
              <w:rPr>
                <w:lang w:val="fr-CA"/>
              </w:rPr>
            </w:pPr>
          </w:p>
        </w:tc>
      </w:tr>
      <w:tr w:rsidR="002924A7" w14:paraId="090C23F5" w14:textId="77777777" w:rsidTr="00BB1D74">
        <w:tc>
          <w:tcPr>
            <w:tcW w:w="1615" w:type="dxa"/>
            <w:shd w:val="clear" w:color="auto" w:fill="EEEDE1"/>
            <w:vAlign w:val="center"/>
          </w:tcPr>
          <w:p w14:paraId="4E371741" w14:textId="77777777" w:rsidR="002924A7" w:rsidRPr="0013057B" w:rsidRDefault="002924A7" w:rsidP="00BB1D74">
            <w:pPr>
              <w:jc w:val="both"/>
              <w:rPr>
                <w:b/>
                <w:color w:val="365F91"/>
                <w:lang w:val="fr-CA"/>
              </w:rPr>
            </w:pPr>
            <w:r w:rsidRPr="0013057B">
              <w:rPr>
                <w:b/>
                <w:color w:val="365F91"/>
                <w:lang w:val="fr-CA"/>
              </w:rPr>
              <w:t>Signature :</w:t>
            </w:r>
          </w:p>
        </w:tc>
        <w:tc>
          <w:tcPr>
            <w:tcW w:w="8025" w:type="dxa"/>
            <w:gridSpan w:val="3"/>
            <w:vAlign w:val="center"/>
          </w:tcPr>
          <w:p w14:paraId="3283E59A" w14:textId="77777777" w:rsidR="002924A7" w:rsidRDefault="002924A7" w:rsidP="00BB1D74">
            <w:pPr>
              <w:jc w:val="both"/>
              <w:rPr>
                <w:lang w:val="fr-CA"/>
              </w:rPr>
            </w:pPr>
          </w:p>
        </w:tc>
      </w:tr>
      <w:tr w:rsidR="002924A7" w14:paraId="1D5E2523" w14:textId="77777777" w:rsidTr="00BB1D74">
        <w:tc>
          <w:tcPr>
            <w:tcW w:w="1615" w:type="dxa"/>
            <w:shd w:val="clear" w:color="auto" w:fill="EEEDE1"/>
            <w:vAlign w:val="center"/>
          </w:tcPr>
          <w:p w14:paraId="31CC2DC5" w14:textId="77777777" w:rsidR="002924A7" w:rsidRPr="0013057B" w:rsidRDefault="002924A7" w:rsidP="00BB1D74">
            <w:pPr>
              <w:jc w:val="both"/>
              <w:rPr>
                <w:b/>
                <w:color w:val="365F91"/>
                <w:lang w:val="fr-CA"/>
              </w:rPr>
            </w:pPr>
            <w:r w:rsidRPr="0013057B">
              <w:rPr>
                <w:b/>
                <w:color w:val="365F91"/>
                <w:lang w:val="fr-CA"/>
              </w:rPr>
              <w:t>Date :</w:t>
            </w:r>
          </w:p>
        </w:tc>
        <w:tc>
          <w:tcPr>
            <w:tcW w:w="3914" w:type="dxa"/>
            <w:vAlign w:val="center"/>
          </w:tcPr>
          <w:p w14:paraId="0104A826" w14:textId="77777777" w:rsidR="002924A7" w:rsidRDefault="002924A7" w:rsidP="00BB1D74">
            <w:pPr>
              <w:jc w:val="both"/>
              <w:rPr>
                <w:lang w:val="fr-CA"/>
              </w:rPr>
            </w:pPr>
          </w:p>
        </w:tc>
        <w:tc>
          <w:tcPr>
            <w:tcW w:w="1276" w:type="dxa"/>
            <w:shd w:val="clear" w:color="auto" w:fill="EEEDE1"/>
            <w:vAlign w:val="center"/>
          </w:tcPr>
          <w:p w14:paraId="2AB37B85" w14:textId="77777777" w:rsidR="002924A7" w:rsidRPr="0013057B" w:rsidRDefault="002924A7" w:rsidP="00BB1D74">
            <w:pPr>
              <w:jc w:val="both"/>
              <w:rPr>
                <w:b/>
                <w:lang w:val="fr-CA"/>
              </w:rPr>
            </w:pPr>
            <w:r w:rsidRPr="0013057B">
              <w:rPr>
                <w:b/>
                <w:color w:val="365F91"/>
                <w:lang w:val="fr-CA"/>
              </w:rPr>
              <w:t>Initiales :</w:t>
            </w:r>
          </w:p>
        </w:tc>
        <w:tc>
          <w:tcPr>
            <w:tcW w:w="2835" w:type="dxa"/>
            <w:vAlign w:val="center"/>
          </w:tcPr>
          <w:p w14:paraId="42965C42" w14:textId="77777777" w:rsidR="002924A7" w:rsidRDefault="002924A7" w:rsidP="00BB1D74">
            <w:pPr>
              <w:jc w:val="both"/>
              <w:rPr>
                <w:lang w:val="fr-CA"/>
              </w:rPr>
            </w:pPr>
          </w:p>
        </w:tc>
      </w:tr>
    </w:tbl>
    <w:p w14:paraId="0B1F3EE4"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6F87599B" w14:textId="77777777" w:rsidTr="00BB1D74">
        <w:tc>
          <w:tcPr>
            <w:tcW w:w="1615" w:type="dxa"/>
            <w:shd w:val="clear" w:color="auto" w:fill="EEEDE1"/>
            <w:vAlign w:val="center"/>
          </w:tcPr>
          <w:p w14:paraId="48BC6F9E" w14:textId="77777777" w:rsidR="000D2AAC" w:rsidRPr="0013057B" w:rsidRDefault="000D2AAC" w:rsidP="00BB1D74">
            <w:pPr>
              <w:jc w:val="both"/>
              <w:rPr>
                <w:b/>
                <w:color w:val="365F91"/>
                <w:lang w:val="fr-CA"/>
              </w:rPr>
            </w:pPr>
            <w:r w:rsidRPr="0013057B">
              <w:rPr>
                <w:b/>
                <w:color w:val="365F91"/>
                <w:lang w:val="fr-CA"/>
              </w:rPr>
              <w:t>Nom :</w:t>
            </w:r>
          </w:p>
        </w:tc>
        <w:tc>
          <w:tcPr>
            <w:tcW w:w="8025" w:type="dxa"/>
            <w:gridSpan w:val="3"/>
            <w:vAlign w:val="center"/>
          </w:tcPr>
          <w:p w14:paraId="0012E27C" w14:textId="77777777" w:rsidR="000D2AAC" w:rsidRDefault="000D2AAC" w:rsidP="00BB1D74">
            <w:pPr>
              <w:jc w:val="both"/>
              <w:rPr>
                <w:lang w:val="fr-CA"/>
              </w:rPr>
            </w:pPr>
          </w:p>
        </w:tc>
      </w:tr>
      <w:tr w:rsidR="000D2AAC" w14:paraId="3ED1986C" w14:textId="77777777" w:rsidTr="00BB1D74">
        <w:tc>
          <w:tcPr>
            <w:tcW w:w="1615" w:type="dxa"/>
            <w:shd w:val="clear" w:color="auto" w:fill="EEEDE1"/>
            <w:vAlign w:val="center"/>
          </w:tcPr>
          <w:p w14:paraId="36856FBE" w14:textId="77777777" w:rsidR="000D2AAC" w:rsidRPr="0013057B" w:rsidRDefault="000D2AAC" w:rsidP="00BB1D74">
            <w:pPr>
              <w:jc w:val="both"/>
              <w:rPr>
                <w:b/>
                <w:color w:val="365F91"/>
                <w:lang w:val="fr-CA"/>
              </w:rPr>
            </w:pPr>
            <w:r w:rsidRPr="0013057B">
              <w:rPr>
                <w:b/>
                <w:color w:val="365F91"/>
                <w:lang w:val="fr-CA"/>
              </w:rPr>
              <w:t>Titre :</w:t>
            </w:r>
          </w:p>
        </w:tc>
        <w:tc>
          <w:tcPr>
            <w:tcW w:w="8025" w:type="dxa"/>
            <w:gridSpan w:val="3"/>
            <w:vAlign w:val="center"/>
          </w:tcPr>
          <w:p w14:paraId="381CAACF" w14:textId="77777777" w:rsidR="000D2AAC" w:rsidRDefault="000D2AAC" w:rsidP="00BB1D74">
            <w:pPr>
              <w:jc w:val="both"/>
              <w:rPr>
                <w:lang w:val="fr-CA"/>
              </w:rPr>
            </w:pPr>
          </w:p>
        </w:tc>
      </w:tr>
      <w:tr w:rsidR="000D2AAC" w14:paraId="0E0B297B" w14:textId="77777777" w:rsidTr="00BB1D74">
        <w:tc>
          <w:tcPr>
            <w:tcW w:w="1615" w:type="dxa"/>
            <w:shd w:val="clear" w:color="auto" w:fill="EEEDE1"/>
            <w:vAlign w:val="center"/>
          </w:tcPr>
          <w:p w14:paraId="09D13D2E" w14:textId="77777777" w:rsidR="000D2AAC" w:rsidRPr="0013057B" w:rsidRDefault="000D2AAC" w:rsidP="00BB1D74">
            <w:pPr>
              <w:jc w:val="both"/>
              <w:rPr>
                <w:b/>
                <w:color w:val="365F91"/>
                <w:lang w:val="fr-CA"/>
              </w:rPr>
            </w:pPr>
            <w:r w:rsidRPr="0013057B">
              <w:rPr>
                <w:b/>
                <w:color w:val="365F91"/>
                <w:lang w:val="fr-CA"/>
              </w:rPr>
              <w:t>Signature :</w:t>
            </w:r>
          </w:p>
        </w:tc>
        <w:tc>
          <w:tcPr>
            <w:tcW w:w="8025" w:type="dxa"/>
            <w:gridSpan w:val="3"/>
            <w:vAlign w:val="center"/>
          </w:tcPr>
          <w:p w14:paraId="3B24CE4D" w14:textId="77777777" w:rsidR="000D2AAC" w:rsidRDefault="000D2AAC" w:rsidP="00BB1D74">
            <w:pPr>
              <w:jc w:val="both"/>
              <w:rPr>
                <w:lang w:val="fr-CA"/>
              </w:rPr>
            </w:pPr>
          </w:p>
        </w:tc>
      </w:tr>
      <w:tr w:rsidR="000D2AAC" w14:paraId="108600C8" w14:textId="77777777" w:rsidTr="00BB1D74">
        <w:tc>
          <w:tcPr>
            <w:tcW w:w="1615" w:type="dxa"/>
            <w:shd w:val="clear" w:color="auto" w:fill="EEEDE1"/>
            <w:vAlign w:val="center"/>
          </w:tcPr>
          <w:p w14:paraId="5D430E6D" w14:textId="77777777" w:rsidR="000D2AAC" w:rsidRPr="0013057B" w:rsidRDefault="000D2AAC" w:rsidP="00BB1D74">
            <w:pPr>
              <w:jc w:val="both"/>
              <w:rPr>
                <w:b/>
                <w:color w:val="365F91"/>
                <w:lang w:val="fr-CA"/>
              </w:rPr>
            </w:pPr>
            <w:r w:rsidRPr="0013057B">
              <w:rPr>
                <w:b/>
                <w:color w:val="365F91"/>
                <w:lang w:val="fr-CA"/>
              </w:rPr>
              <w:t>Date :</w:t>
            </w:r>
          </w:p>
        </w:tc>
        <w:tc>
          <w:tcPr>
            <w:tcW w:w="3914" w:type="dxa"/>
            <w:vAlign w:val="center"/>
          </w:tcPr>
          <w:p w14:paraId="708D5505" w14:textId="77777777" w:rsidR="000D2AAC" w:rsidRDefault="000D2AAC" w:rsidP="00BB1D74">
            <w:pPr>
              <w:jc w:val="both"/>
              <w:rPr>
                <w:lang w:val="fr-CA"/>
              </w:rPr>
            </w:pPr>
          </w:p>
        </w:tc>
        <w:tc>
          <w:tcPr>
            <w:tcW w:w="1276" w:type="dxa"/>
            <w:shd w:val="clear" w:color="auto" w:fill="EEEDE1"/>
            <w:vAlign w:val="center"/>
          </w:tcPr>
          <w:p w14:paraId="79039075" w14:textId="77777777" w:rsidR="000D2AAC" w:rsidRPr="0013057B" w:rsidRDefault="000D2AAC" w:rsidP="00BB1D74">
            <w:pPr>
              <w:jc w:val="both"/>
              <w:rPr>
                <w:b/>
                <w:lang w:val="fr-CA"/>
              </w:rPr>
            </w:pPr>
            <w:r w:rsidRPr="0013057B">
              <w:rPr>
                <w:b/>
                <w:color w:val="365F91"/>
                <w:lang w:val="fr-CA"/>
              </w:rPr>
              <w:t>Initiales :</w:t>
            </w:r>
          </w:p>
        </w:tc>
        <w:tc>
          <w:tcPr>
            <w:tcW w:w="2835" w:type="dxa"/>
            <w:vAlign w:val="center"/>
          </w:tcPr>
          <w:p w14:paraId="18C9CB39" w14:textId="77777777" w:rsidR="000D2AAC" w:rsidRDefault="000D2AAC" w:rsidP="00BB1D74">
            <w:pPr>
              <w:jc w:val="both"/>
              <w:rPr>
                <w:lang w:val="fr-CA"/>
              </w:rPr>
            </w:pPr>
          </w:p>
        </w:tc>
      </w:tr>
    </w:tbl>
    <w:p w14:paraId="3938E487"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15BAD2EB" w14:textId="77777777" w:rsidTr="00BB1D74">
        <w:tc>
          <w:tcPr>
            <w:tcW w:w="1615" w:type="dxa"/>
            <w:shd w:val="clear" w:color="auto" w:fill="EEEDE1"/>
            <w:vAlign w:val="center"/>
          </w:tcPr>
          <w:p w14:paraId="56A3EF53" w14:textId="77777777" w:rsidR="000D2AAC" w:rsidRPr="0013057B" w:rsidRDefault="000D2AAC" w:rsidP="00BB1D74">
            <w:pPr>
              <w:jc w:val="both"/>
              <w:rPr>
                <w:b/>
                <w:color w:val="365F91"/>
                <w:lang w:val="fr-CA"/>
              </w:rPr>
            </w:pPr>
            <w:r w:rsidRPr="0013057B">
              <w:rPr>
                <w:b/>
                <w:color w:val="365F91"/>
                <w:lang w:val="fr-CA"/>
              </w:rPr>
              <w:t>Nom :</w:t>
            </w:r>
          </w:p>
        </w:tc>
        <w:tc>
          <w:tcPr>
            <w:tcW w:w="8025" w:type="dxa"/>
            <w:gridSpan w:val="3"/>
            <w:vAlign w:val="center"/>
          </w:tcPr>
          <w:p w14:paraId="6A212CA6" w14:textId="77777777" w:rsidR="000D2AAC" w:rsidRDefault="000D2AAC" w:rsidP="00BB1D74">
            <w:pPr>
              <w:jc w:val="both"/>
              <w:rPr>
                <w:lang w:val="fr-CA"/>
              </w:rPr>
            </w:pPr>
          </w:p>
        </w:tc>
      </w:tr>
      <w:tr w:rsidR="000D2AAC" w14:paraId="7017002F" w14:textId="77777777" w:rsidTr="00BB1D74">
        <w:tc>
          <w:tcPr>
            <w:tcW w:w="1615" w:type="dxa"/>
            <w:shd w:val="clear" w:color="auto" w:fill="EEEDE1"/>
            <w:vAlign w:val="center"/>
          </w:tcPr>
          <w:p w14:paraId="3B3A4974" w14:textId="77777777" w:rsidR="000D2AAC" w:rsidRPr="0013057B" w:rsidRDefault="000D2AAC" w:rsidP="00BB1D74">
            <w:pPr>
              <w:jc w:val="both"/>
              <w:rPr>
                <w:b/>
                <w:color w:val="365F91"/>
                <w:lang w:val="fr-CA"/>
              </w:rPr>
            </w:pPr>
            <w:r w:rsidRPr="0013057B">
              <w:rPr>
                <w:b/>
                <w:color w:val="365F91"/>
                <w:lang w:val="fr-CA"/>
              </w:rPr>
              <w:t>Titre :</w:t>
            </w:r>
          </w:p>
        </w:tc>
        <w:tc>
          <w:tcPr>
            <w:tcW w:w="8025" w:type="dxa"/>
            <w:gridSpan w:val="3"/>
            <w:vAlign w:val="center"/>
          </w:tcPr>
          <w:p w14:paraId="4620B6F0" w14:textId="77777777" w:rsidR="000D2AAC" w:rsidRDefault="000D2AAC" w:rsidP="00BB1D74">
            <w:pPr>
              <w:jc w:val="both"/>
              <w:rPr>
                <w:lang w:val="fr-CA"/>
              </w:rPr>
            </w:pPr>
          </w:p>
        </w:tc>
      </w:tr>
      <w:tr w:rsidR="000D2AAC" w14:paraId="3B68FD0B" w14:textId="77777777" w:rsidTr="00BB1D74">
        <w:tc>
          <w:tcPr>
            <w:tcW w:w="1615" w:type="dxa"/>
            <w:shd w:val="clear" w:color="auto" w:fill="EEEDE1"/>
            <w:vAlign w:val="center"/>
          </w:tcPr>
          <w:p w14:paraId="3D6EF39A" w14:textId="77777777" w:rsidR="000D2AAC" w:rsidRPr="0013057B" w:rsidRDefault="000D2AAC" w:rsidP="00BB1D74">
            <w:pPr>
              <w:jc w:val="both"/>
              <w:rPr>
                <w:b/>
                <w:color w:val="365F91"/>
                <w:lang w:val="fr-CA"/>
              </w:rPr>
            </w:pPr>
            <w:r w:rsidRPr="0013057B">
              <w:rPr>
                <w:b/>
                <w:color w:val="365F91"/>
                <w:lang w:val="fr-CA"/>
              </w:rPr>
              <w:t>Signature :</w:t>
            </w:r>
          </w:p>
        </w:tc>
        <w:tc>
          <w:tcPr>
            <w:tcW w:w="8025" w:type="dxa"/>
            <w:gridSpan w:val="3"/>
            <w:vAlign w:val="center"/>
          </w:tcPr>
          <w:p w14:paraId="64841D68" w14:textId="77777777" w:rsidR="000D2AAC" w:rsidRDefault="000D2AAC" w:rsidP="00BB1D74">
            <w:pPr>
              <w:jc w:val="both"/>
              <w:rPr>
                <w:lang w:val="fr-CA"/>
              </w:rPr>
            </w:pPr>
          </w:p>
        </w:tc>
      </w:tr>
      <w:tr w:rsidR="000D2AAC" w14:paraId="7EC52F8D" w14:textId="77777777" w:rsidTr="00BB1D74">
        <w:tc>
          <w:tcPr>
            <w:tcW w:w="1615" w:type="dxa"/>
            <w:shd w:val="clear" w:color="auto" w:fill="EEEDE1"/>
            <w:vAlign w:val="center"/>
          </w:tcPr>
          <w:p w14:paraId="45C055CE" w14:textId="77777777" w:rsidR="000D2AAC" w:rsidRPr="0013057B" w:rsidRDefault="000D2AAC" w:rsidP="00BB1D74">
            <w:pPr>
              <w:jc w:val="both"/>
              <w:rPr>
                <w:b/>
                <w:color w:val="365F91"/>
                <w:lang w:val="fr-CA"/>
              </w:rPr>
            </w:pPr>
            <w:r w:rsidRPr="0013057B">
              <w:rPr>
                <w:b/>
                <w:color w:val="365F91"/>
                <w:lang w:val="fr-CA"/>
              </w:rPr>
              <w:t>Date :</w:t>
            </w:r>
          </w:p>
        </w:tc>
        <w:tc>
          <w:tcPr>
            <w:tcW w:w="3914" w:type="dxa"/>
            <w:vAlign w:val="center"/>
          </w:tcPr>
          <w:p w14:paraId="7EA88C42" w14:textId="77777777" w:rsidR="000D2AAC" w:rsidRDefault="000D2AAC" w:rsidP="00BB1D74">
            <w:pPr>
              <w:jc w:val="both"/>
              <w:rPr>
                <w:lang w:val="fr-CA"/>
              </w:rPr>
            </w:pPr>
          </w:p>
        </w:tc>
        <w:tc>
          <w:tcPr>
            <w:tcW w:w="1276" w:type="dxa"/>
            <w:shd w:val="clear" w:color="auto" w:fill="EEEDE1"/>
            <w:vAlign w:val="center"/>
          </w:tcPr>
          <w:p w14:paraId="2319CAAC" w14:textId="77777777" w:rsidR="000D2AAC" w:rsidRPr="0013057B" w:rsidRDefault="000D2AAC" w:rsidP="00BB1D74">
            <w:pPr>
              <w:jc w:val="both"/>
              <w:rPr>
                <w:b/>
                <w:lang w:val="fr-CA"/>
              </w:rPr>
            </w:pPr>
            <w:r w:rsidRPr="0013057B">
              <w:rPr>
                <w:b/>
                <w:color w:val="365F91"/>
                <w:lang w:val="fr-CA"/>
              </w:rPr>
              <w:t>Initiales :</w:t>
            </w:r>
          </w:p>
        </w:tc>
        <w:tc>
          <w:tcPr>
            <w:tcW w:w="2835" w:type="dxa"/>
            <w:vAlign w:val="center"/>
          </w:tcPr>
          <w:p w14:paraId="2F80E45A" w14:textId="77777777" w:rsidR="000D2AAC" w:rsidRDefault="000D2AAC" w:rsidP="00BB1D74">
            <w:pPr>
              <w:jc w:val="both"/>
              <w:rPr>
                <w:lang w:val="fr-CA"/>
              </w:rPr>
            </w:pPr>
          </w:p>
        </w:tc>
      </w:tr>
    </w:tbl>
    <w:p w14:paraId="34AECE31" w14:textId="77777777" w:rsidR="000D2AAC" w:rsidRDefault="000D2AAC" w:rsidP="000D2AAC">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0D2AAC" w14:paraId="1B952EAA" w14:textId="77777777" w:rsidTr="00BB1D74">
        <w:tc>
          <w:tcPr>
            <w:tcW w:w="1615" w:type="dxa"/>
            <w:shd w:val="clear" w:color="auto" w:fill="EEEDE1"/>
            <w:vAlign w:val="center"/>
          </w:tcPr>
          <w:p w14:paraId="3128F5CF" w14:textId="77777777" w:rsidR="000D2AAC" w:rsidRPr="0013057B" w:rsidRDefault="000D2AAC" w:rsidP="00BB1D74">
            <w:pPr>
              <w:jc w:val="both"/>
              <w:rPr>
                <w:b/>
                <w:color w:val="365F91"/>
                <w:lang w:val="fr-CA"/>
              </w:rPr>
            </w:pPr>
            <w:r w:rsidRPr="0013057B">
              <w:rPr>
                <w:b/>
                <w:color w:val="365F91"/>
                <w:lang w:val="fr-CA"/>
              </w:rPr>
              <w:t>Nom :</w:t>
            </w:r>
          </w:p>
        </w:tc>
        <w:tc>
          <w:tcPr>
            <w:tcW w:w="8025" w:type="dxa"/>
            <w:gridSpan w:val="3"/>
            <w:vAlign w:val="center"/>
          </w:tcPr>
          <w:p w14:paraId="0B6ACF08" w14:textId="77777777" w:rsidR="000D2AAC" w:rsidRDefault="000D2AAC" w:rsidP="00BB1D74">
            <w:pPr>
              <w:jc w:val="both"/>
              <w:rPr>
                <w:lang w:val="fr-CA"/>
              </w:rPr>
            </w:pPr>
          </w:p>
        </w:tc>
      </w:tr>
      <w:tr w:rsidR="000D2AAC" w14:paraId="085A441B" w14:textId="77777777" w:rsidTr="00BB1D74">
        <w:tc>
          <w:tcPr>
            <w:tcW w:w="1615" w:type="dxa"/>
            <w:shd w:val="clear" w:color="auto" w:fill="EEEDE1"/>
            <w:vAlign w:val="center"/>
          </w:tcPr>
          <w:p w14:paraId="452BF18B" w14:textId="77777777" w:rsidR="000D2AAC" w:rsidRPr="0013057B" w:rsidRDefault="000D2AAC" w:rsidP="00BB1D74">
            <w:pPr>
              <w:jc w:val="both"/>
              <w:rPr>
                <w:b/>
                <w:color w:val="365F91"/>
                <w:lang w:val="fr-CA"/>
              </w:rPr>
            </w:pPr>
            <w:r w:rsidRPr="0013057B">
              <w:rPr>
                <w:b/>
                <w:color w:val="365F91"/>
                <w:lang w:val="fr-CA"/>
              </w:rPr>
              <w:t>Titre :</w:t>
            </w:r>
          </w:p>
        </w:tc>
        <w:tc>
          <w:tcPr>
            <w:tcW w:w="8025" w:type="dxa"/>
            <w:gridSpan w:val="3"/>
            <w:vAlign w:val="center"/>
          </w:tcPr>
          <w:p w14:paraId="41DE4DC5" w14:textId="77777777" w:rsidR="000D2AAC" w:rsidRDefault="000D2AAC" w:rsidP="00BB1D74">
            <w:pPr>
              <w:jc w:val="both"/>
              <w:rPr>
                <w:lang w:val="fr-CA"/>
              </w:rPr>
            </w:pPr>
          </w:p>
        </w:tc>
      </w:tr>
      <w:tr w:rsidR="000D2AAC" w14:paraId="54F14EAE" w14:textId="77777777" w:rsidTr="00BB1D74">
        <w:tc>
          <w:tcPr>
            <w:tcW w:w="1615" w:type="dxa"/>
            <w:shd w:val="clear" w:color="auto" w:fill="EEEDE1"/>
            <w:vAlign w:val="center"/>
          </w:tcPr>
          <w:p w14:paraId="09F36281" w14:textId="77777777" w:rsidR="000D2AAC" w:rsidRPr="0013057B" w:rsidRDefault="000D2AAC" w:rsidP="00BB1D74">
            <w:pPr>
              <w:jc w:val="both"/>
              <w:rPr>
                <w:b/>
                <w:color w:val="365F91"/>
                <w:lang w:val="fr-CA"/>
              </w:rPr>
            </w:pPr>
            <w:r w:rsidRPr="0013057B">
              <w:rPr>
                <w:b/>
                <w:color w:val="365F91"/>
                <w:lang w:val="fr-CA"/>
              </w:rPr>
              <w:t>Signature :</w:t>
            </w:r>
          </w:p>
        </w:tc>
        <w:tc>
          <w:tcPr>
            <w:tcW w:w="8025" w:type="dxa"/>
            <w:gridSpan w:val="3"/>
            <w:vAlign w:val="center"/>
          </w:tcPr>
          <w:p w14:paraId="5916A629" w14:textId="77777777" w:rsidR="000D2AAC" w:rsidRDefault="000D2AAC" w:rsidP="00BB1D74">
            <w:pPr>
              <w:jc w:val="both"/>
              <w:rPr>
                <w:lang w:val="fr-CA"/>
              </w:rPr>
            </w:pPr>
          </w:p>
        </w:tc>
      </w:tr>
      <w:tr w:rsidR="000D2AAC" w14:paraId="7344DA9E" w14:textId="77777777" w:rsidTr="00BB1D74">
        <w:tc>
          <w:tcPr>
            <w:tcW w:w="1615" w:type="dxa"/>
            <w:shd w:val="clear" w:color="auto" w:fill="EEEDE1"/>
            <w:vAlign w:val="center"/>
          </w:tcPr>
          <w:p w14:paraId="4864569B" w14:textId="77777777" w:rsidR="000D2AAC" w:rsidRPr="0013057B" w:rsidRDefault="000D2AAC" w:rsidP="00BB1D74">
            <w:pPr>
              <w:jc w:val="both"/>
              <w:rPr>
                <w:b/>
                <w:color w:val="365F91"/>
                <w:lang w:val="fr-CA"/>
              </w:rPr>
            </w:pPr>
            <w:r w:rsidRPr="0013057B">
              <w:rPr>
                <w:b/>
                <w:color w:val="365F91"/>
                <w:lang w:val="fr-CA"/>
              </w:rPr>
              <w:t>Date :</w:t>
            </w:r>
          </w:p>
        </w:tc>
        <w:tc>
          <w:tcPr>
            <w:tcW w:w="3914" w:type="dxa"/>
            <w:vAlign w:val="center"/>
          </w:tcPr>
          <w:p w14:paraId="4C5B59A4" w14:textId="77777777" w:rsidR="000D2AAC" w:rsidRDefault="000D2AAC" w:rsidP="00BB1D74">
            <w:pPr>
              <w:jc w:val="both"/>
              <w:rPr>
                <w:lang w:val="fr-CA"/>
              </w:rPr>
            </w:pPr>
          </w:p>
        </w:tc>
        <w:tc>
          <w:tcPr>
            <w:tcW w:w="1276" w:type="dxa"/>
            <w:shd w:val="clear" w:color="auto" w:fill="EEEDE1"/>
            <w:vAlign w:val="center"/>
          </w:tcPr>
          <w:p w14:paraId="678AC08B" w14:textId="77777777" w:rsidR="000D2AAC" w:rsidRPr="0013057B" w:rsidRDefault="000D2AAC" w:rsidP="00BB1D74">
            <w:pPr>
              <w:jc w:val="both"/>
              <w:rPr>
                <w:b/>
                <w:lang w:val="fr-CA"/>
              </w:rPr>
            </w:pPr>
            <w:r w:rsidRPr="0013057B">
              <w:rPr>
                <w:b/>
                <w:color w:val="365F91"/>
                <w:lang w:val="fr-CA"/>
              </w:rPr>
              <w:t>Initiales :</w:t>
            </w:r>
          </w:p>
        </w:tc>
        <w:tc>
          <w:tcPr>
            <w:tcW w:w="2835" w:type="dxa"/>
            <w:vAlign w:val="center"/>
          </w:tcPr>
          <w:p w14:paraId="510977C6" w14:textId="77777777" w:rsidR="000D2AAC" w:rsidRDefault="000D2AAC" w:rsidP="00BB1D74">
            <w:pPr>
              <w:jc w:val="both"/>
              <w:rPr>
                <w:lang w:val="fr-CA"/>
              </w:rPr>
            </w:pPr>
          </w:p>
        </w:tc>
      </w:tr>
    </w:tbl>
    <w:p w14:paraId="3383CA9F" w14:textId="77777777" w:rsidR="000D2AAC" w:rsidRDefault="000D2AAC" w:rsidP="000D2AAC">
      <w:pPr>
        <w:jc w:val="both"/>
        <w:rPr>
          <w:lang w:val="fr-CA"/>
        </w:rPr>
      </w:pPr>
    </w:p>
    <w:p w14:paraId="78833D1D" w14:textId="77777777" w:rsidR="00BB7ED4" w:rsidRDefault="00BB7ED4" w:rsidP="00BB7ED4">
      <w:pPr>
        <w:jc w:val="both"/>
        <w:rPr>
          <w:lang w:val="fr-CA"/>
        </w:rPr>
      </w:pPr>
    </w:p>
    <w:p w14:paraId="7FB2864A" w14:textId="77777777" w:rsidR="00B243F3" w:rsidRDefault="00B243F3" w:rsidP="00B243F3">
      <w:pPr>
        <w:jc w:val="both"/>
        <w:rPr>
          <w:lang w:val="fr-CA"/>
        </w:rPr>
      </w:pPr>
    </w:p>
    <w:p w14:paraId="7ED6D305"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6735D481" w14:textId="77777777" w:rsidTr="009E162D">
        <w:tc>
          <w:tcPr>
            <w:tcW w:w="1615" w:type="dxa"/>
            <w:shd w:val="clear" w:color="auto" w:fill="EEEDE1"/>
            <w:vAlign w:val="center"/>
          </w:tcPr>
          <w:p w14:paraId="126A56B0" w14:textId="77777777" w:rsidR="00B243F3" w:rsidRPr="0013057B" w:rsidRDefault="00B243F3" w:rsidP="009E162D">
            <w:pPr>
              <w:jc w:val="both"/>
              <w:rPr>
                <w:b/>
                <w:color w:val="365F91"/>
                <w:lang w:val="fr-CA"/>
              </w:rPr>
            </w:pPr>
            <w:r w:rsidRPr="0013057B">
              <w:rPr>
                <w:b/>
                <w:color w:val="365F91"/>
                <w:lang w:val="fr-CA"/>
              </w:rPr>
              <w:lastRenderedPageBreak/>
              <w:t>Nom :</w:t>
            </w:r>
          </w:p>
        </w:tc>
        <w:tc>
          <w:tcPr>
            <w:tcW w:w="8025" w:type="dxa"/>
            <w:gridSpan w:val="3"/>
            <w:vAlign w:val="center"/>
          </w:tcPr>
          <w:p w14:paraId="148C58C2" w14:textId="77777777" w:rsidR="00B243F3" w:rsidRDefault="00B243F3" w:rsidP="009E162D">
            <w:pPr>
              <w:jc w:val="both"/>
              <w:rPr>
                <w:lang w:val="fr-CA"/>
              </w:rPr>
            </w:pPr>
          </w:p>
        </w:tc>
      </w:tr>
      <w:tr w:rsidR="00B243F3" w14:paraId="3776DE66" w14:textId="77777777" w:rsidTr="009E162D">
        <w:tc>
          <w:tcPr>
            <w:tcW w:w="1615" w:type="dxa"/>
            <w:shd w:val="clear" w:color="auto" w:fill="EEEDE1"/>
            <w:vAlign w:val="center"/>
          </w:tcPr>
          <w:p w14:paraId="17264463"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321A568B" w14:textId="77777777" w:rsidR="00B243F3" w:rsidRDefault="00B243F3" w:rsidP="009E162D">
            <w:pPr>
              <w:jc w:val="both"/>
              <w:rPr>
                <w:lang w:val="fr-CA"/>
              </w:rPr>
            </w:pPr>
          </w:p>
        </w:tc>
      </w:tr>
      <w:tr w:rsidR="00B243F3" w14:paraId="4192C391" w14:textId="77777777" w:rsidTr="009E162D">
        <w:tc>
          <w:tcPr>
            <w:tcW w:w="1615" w:type="dxa"/>
            <w:shd w:val="clear" w:color="auto" w:fill="EEEDE1"/>
            <w:vAlign w:val="center"/>
          </w:tcPr>
          <w:p w14:paraId="663EC8F7"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11B0AABD" w14:textId="77777777" w:rsidR="00B243F3" w:rsidRDefault="00B243F3" w:rsidP="009E162D">
            <w:pPr>
              <w:jc w:val="both"/>
              <w:rPr>
                <w:lang w:val="fr-CA"/>
              </w:rPr>
            </w:pPr>
          </w:p>
        </w:tc>
      </w:tr>
      <w:tr w:rsidR="00B243F3" w14:paraId="07A5001E" w14:textId="77777777" w:rsidTr="009E162D">
        <w:tc>
          <w:tcPr>
            <w:tcW w:w="1615" w:type="dxa"/>
            <w:shd w:val="clear" w:color="auto" w:fill="EEEDE1"/>
            <w:vAlign w:val="center"/>
          </w:tcPr>
          <w:p w14:paraId="36656047"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6A2B4C06" w14:textId="77777777" w:rsidR="00B243F3" w:rsidRDefault="00B243F3" w:rsidP="009E162D">
            <w:pPr>
              <w:jc w:val="both"/>
              <w:rPr>
                <w:lang w:val="fr-CA"/>
              </w:rPr>
            </w:pPr>
          </w:p>
        </w:tc>
        <w:tc>
          <w:tcPr>
            <w:tcW w:w="1276" w:type="dxa"/>
            <w:shd w:val="clear" w:color="auto" w:fill="EEEDE1"/>
            <w:vAlign w:val="center"/>
          </w:tcPr>
          <w:p w14:paraId="1A105FEB"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013C76C4" w14:textId="77777777" w:rsidR="00B243F3" w:rsidRDefault="00B243F3" w:rsidP="009E162D">
            <w:pPr>
              <w:jc w:val="both"/>
              <w:rPr>
                <w:lang w:val="fr-CA"/>
              </w:rPr>
            </w:pPr>
          </w:p>
        </w:tc>
      </w:tr>
    </w:tbl>
    <w:p w14:paraId="60023A3E"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6C3A0AEA" w14:textId="77777777" w:rsidTr="009E162D">
        <w:tc>
          <w:tcPr>
            <w:tcW w:w="1615" w:type="dxa"/>
            <w:shd w:val="clear" w:color="auto" w:fill="EEEDE1"/>
            <w:vAlign w:val="center"/>
          </w:tcPr>
          <w:p w14:paraId="50813C78" w14:textId="77777777" w:rsidR="00B243F3" w:rsidRPr="0013057B" w:rsidRDefault="00B243F3" w:rsidP="009E162D">
            <w:pPr>
              <w:jc w:val="both"/>
              <w:rPr>
                <w:b/>
                <w:color w:val="365F91"/>
                <w:lang w:val="fr-CA"/>
              </w:rPr>
            </w:pPr>
            <w:r w:rsidRPr="0013057B">
              <w:rPr>
                <w:b/>
                <w:color w:val="365F91"/>
                <w:lang w:val="fr-CA"/>
              </w:rPr>
              <w:t>Nom :</w:t>
            </w:r>
          </w:p>
        </w:tc>
        <w:tc>
          <w:tcPr>
            <w:tcW w:w="8025" w:type="dxa"/>
            <w:gridSpan w:val="3"/>
            <w:vAlign w:val="center"/>
          </w:tcPr>
          <w:p w14:paraId="08F9A4F5" w14:textId="77777777" w:rsidR="00B243F3" w:rsidRDefault="00B243F3" w:rsidP="009E162D">
            <w:pPr>
              <w:jc w:val="both"/>
              <w:rPr>
                <w:lang w:val="fr-CA"/>
              </w:rPr>
            </w:pPr>
          </w:p>
        </w:tc>
      </w:tr>
      <w:tr w:rsidR="00B243F3" w14:paraId="68FC4DA9" w14:textId="77777777" w:rsidTr="009E162D">
        <w:tc>
          <w:tcPr>
            <w:tcW w:w="1615" w:type="dxa"/>
            <w:shd w:val="clear" w:color="auto" w:fill="EEEDE1"/>
            <w:vAlign w:val="center"/>
          </w:tcPr>
          <w:p w14:paraId="09C1B0E4"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66ABD44C" w14:textId="77777777" w:rsidR="00B243F3" w:rsidRDefault="00B243F3" w:rsidP="009E162D">
            <w:pPr>
              <w:jc w:val="both"/>
              <w:rPr>
                <w:lang w:val="fr-CA"/>
              </w:rPr>
            </w:pPr>
          </w:p>
        </w:tc>
      </w:tr>
      <w:tr w:rsidR="00B243F3" w14:paraId="659C6BE5" w14:textId="77777777" w:rsidTr="009E162D">
        <w:tc>
          <w:tcPr>
            <w:tcW w:w="1615" w:type="dxa"/>
            <w:shd w:val="clear" w:color="auto" w:fill="EEEDE1"/>
            <w:vAlign w:val="center"/>
          </w:tcPr>
          <w:p w14:paraId="323C355F"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4AD84358" w14:textId="77777777" w:rsidR="00B243F3" w:rsidRDefault="00B243F3" w:rsidP="009E162D">
            <w:pPr>
              <w:jc w:val="both"/>
              <w:rPr>
                <w:lang w:val="fr-CA"/>
              </w:rPr>
            </w:pPr>
          </w:p>
        </w:tc>
      </w:tr>
      <w:tr w:rsidR="00B243F3" w14:paraId="7D0A46CB" w14:textId="77777777" w:rsidTr="009E162D">
        <w:tc>
          <w:tcPr>
            <w:tcW w:w="1615" w:type="dxa"/>
            <w:shd w:val="clear" w:color="auto" w:fill="EEEDE1"/>
            <w:vAlign w:val="center"/>
          </w:tcPr>
          <w:p w14:paraId="3CE423BB"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173B9A39" w14:textId="77777777" w:rsidR="00B243F3" w:rsidRDefault="00B243F3" w:rsidP="009E162D">
            <w:pPr>
              <w:jc w:val="both"/>
              <w:rPr>
                <w:lang w:val="fr-CA"/>
              </w:rPr>
            </w:pPr>
          </w:p>
        </w:tc>
        <w:tc>
          <w:tcPr>
            <w:tcW w:w="1276" w:type="dxa"/>
            <w:shd w:val="clear" w:color="auto" w:fill="EEEDE1"/>
            <w:vAlign w:val="center"/>
          </w:tcPr>
          <w:p w14:paraId="649835A7"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3E4F234E" w14:textId="77777777" w:rsidR="00B243F3" w:rsidRDefault="00B243F3" w:rsidP="009E162D">
            <w:pPr>
              <w:jc w:val="both"/>
              <w:rPr>
                <w:lang w:val="fr-CA"/>
              </w:rPr>
            </w:pPr>
          </w:p>
        </w:tc>
      </w:tr>
    </w:tbl>
    <w:p w14:paraId="0E4AC353"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29722201" w14:textId="77777777" w:rsidTr="009E162D">
        <w:tc>
          <w:tcPr>
            <w:tcW w:w="1615" w:type="dxa"/>
            <w:shd w:val="clear" w:color="auto" w:fill="EEEDE1"/>
            <w:vAlign w:val="center"/>
          </w:tcPr>
          <w:p w14:paraId="6533F814" w14:textId="77777777" w:rsidR="00B243F3" w:rsidRPr="0013057B" w:rsidRDefault="00B243F3" w:rsidP="009E162D">
            <w:pPr>
              <w:jc w:val="both"/>
              <w:rPr>
                <w:b/>
                <w:color w:val="365F91"/>
                <w:lang w:val="fr-CA"/>
              </w:rPr>
            </w:pPr>
            <w:r w:rsidRPr="0013057B">
              <w:rPr>
                <w:b/>
                <w:color w:val="365F91"/>
                <w:lang w:val="fr-CA"/>
              </w:rPr>
              <w:t>Nom :</w:t>
            </w:r>
          </w:p>
        </w:tc>
        <w:tc>
          <w:tcPr>
            <w:tcW w:w="8025" w:type="dxa"/>
            <w:gridSpan w:val="3"/>
            <w:vAlign w:val="center"/>
          </w:tcPr>
          <w:p w14:paraId="15C1088F" w14:textId="77777777" w:rsidR="00B243F3" w:rsidRDefault="00B243F3" w:rsidP="009E162D">
            <w:pPr>
              <w:jc w:val="both"/>
              <w:rPr>
                <w:lang w:val="fr-CA"/>
              </w:rPr>
            </w:pPr>
          </w:p>
        </w:tc>
      </w:tr>
      <w:tr w:rsidR="00B243F3" w14:paraId="5762553C" w14:textId="77777777" w:rsidTr="009E162D">
        <w:tc>
          <w:tcPr>
            <w:tcW w:w="1615" w:type="dxa"/>
            <w:shd w:val="clear" w:color="auto" w:fill="EEEDE1"/>
            <w:vAlign w:val="center"/>
          </w:tcPr>
          <w:p w14:paraId="1A8F41DA"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04DE1899" w14:textId="77777777" w:rsidR="00B243F3" w:rsidRDefault="00B243F3" w:rsidP="009E162D">
            <w:pPr>
              <w:jc w:val="both"/>
              <w:rPr>
                <w:lang w:val="fr-CA"/>
              </w:rPr>
            </w:pPr>
          </w:p>
        </w:tc>
      </w:tr>
      <w:tr w:rsidR="00B243F3" w14:paraId="53D5B6B3" w14:textId="77777777" w:rsidTr="009E162D">
        <w:tc>
          <w:tcPr>
            <w:tcW w:w="1615" w:type="dxa"/>
            <w:shd w:val="clear" w:color="auto" w:fill="EEEDE1"/>
            <w:vAlign w:val="center"/>
          </w:tcPr>
          <w:p w14:paraId="726CCCB7"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52F6743A" w14:textId="77777777" w:rsidR="00B243F3" w:rsidRDefault="00B243F3" w:rsidP="009E162D">
            <w:pPr>
              <w:jc w:val="both"/>
              <w:rPr>
                <w:lang w:val="fr-CA"/>
              </w:rPr>
            </w:pPr>
          </w:p>
        </w:tc>
      </w:tr>
      <w:tr w:rsidR="00B243F3" w14:paraId="5B8B2CFB" w14:textId="77777777" w:rsidTr="009E162D">
        <w:tc>
          <w:tcPr>
            <w:tcW w:w="1615" w:type="dxa"/>
            <w:shd w:val="clear" w:color="auto" w:fill="EEEDE1"/>
            <w:vAlign w:val="center"/>
          </w:tcPr>
          <w:p w14:paraId="48CEE4DE"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442EEB72" w14:textId="77777777" w:rsidR="00B243F3" w:rsidRDefault="00B243F3" w:rsidP="009E162D">
            <w:pPr>
              <w:jc w:val="both"/>
              <w:rPr>
                <w:lang w:val="fr-CA"/>
              </w:rPr>
            </w:pPr>
          </w:p>
        </w:tc>
        <w:tc>
          <w:tcPr>
            <w:tcW w:w="1276" w:type="dxa"/>
            <w:shd w:val="clear" w:color="auto" w:fill="EEEDE1"/>
            <w:vAlign w:val="center"/>
          </w:tcPr>
          <w:p w14:paraId="570B433D"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661F584B" w14:textId="77777777" w:rsidR="00B243F3" w:rsidRDefault="00B243F3" w:rsidP="009E162D">
            <w:pPr>
              <w:jc w:val="both"/>
              <w:rPr>
                <w:lang w:val="fr-CA"/>
              </w:rPr>
            </w:pPr>
          </w:p>
        </w:tc>
      </w:tr>
    </w:tbl>
    <w:p w14:paraId="05497D11"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225D25F7" w14:textId="77777777" w:rsidTr="009E162D">
        <w:tc>
          <w:tcPr>
            <w:tcW w:w="1615" w:type="dxa"/>
            <w:shd w:val="clear" w:color="auto" w:fill="EEEDE1"/>
            <w:vAlign w:val="center"/>
          </w:tcPr>
          <w:p w14:paraId="6F4FAD85" w14:textId="77777777" w:rsidR="00B243F3" w:rsidRPr="0013057B" w:rsidRDefault="00B243F3" w:rsidP="009E162D">
            <w:pPr>
              <w:jc w:val="both"/>
              <w:rPr>
                <w:b/>
                <w:color w:val="365F91"/>
                <w:lang w:val="fr-CA"/>
              </w:rPr>
            </w:pPr>
            <w:r w:rsidRPr="0013057B">
              <w:rPr>
                <w:b/>
                <w:color w:val="365F91"/>
                <w:lang w:val="fr-CA"/>
              </w:rPr>
              <w:t>Nom :</w:t>
            </w:r>
          </w:p>
        </w:tc>
        <w:tc>
          <w:tcPr>
            <w:tcW w:w="8025" w:type="dxa"/>
            <w:gridSpan w:val="3"/>
            <w:vAlign w:val="center"/>
          </w:tcPr>
          <w:p w14:paraId="5EC0B7EF" w14:textId="77777777" w:rsidR="00B243F3" w:rsidRDefault="00B243F3" w:rsidP="009E162D">
            <w:pPr>
              <w:jc w:val="both"/>
              <w:rPr>
                <w:lang w:val="fr-CA"/>
              </w:rPr>
            </w:pPr>
          </w:p>
        </w:tc>
      </w:tr>
      <w:tr w:rsidR="00B243F3" w14:paraId="57BB08BB" w14:textId="77777777" w:rsidTr="009E162D">
        <w:tc>
          <w:tcPr>
            <w:tcW w:w="1615" w:type="dxa"/>
            <w:shd w:val="clear" w:color="auto" w:fill="EEEDE1"/>
            <w:vAlign w:val="center"/>
          </w:tcPr>
          <w:p w14:paraId="6A863BE9"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3AB548EA" w14:textId="77777777" w:rsidR="00B243F3" w:rsidRDefault="00B243F3" w:rsidP="009E162D">
            <w:pPr>
              <w:jc w:val="both"/>
              <w:rPr>
                <w:lang w:val="fr-CA"/>
              </w:rPr>
            </w:pPr>
          </w:p>
        </w:tc>
      </w:tr>
      <w:tr w:rsidR="00B243F3" w14:paraId="2B2AD677" w14:textId="77777777" w:rsidTr="009E162D">
        <w:tc>
          <w:tcPr>
            <w:tcW w:w="1615" w:type="dxa"/>
            <w:shd w:val="clear" w:color="auto" w:fill="EEEDE1"/>
            <w:vAlign w:val="center"/>
          </w:tcPr>
          <w:p w14:paraId="3D4AD1F7"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7A65B703" w14:textId="77777777" w:rsidR="00B243F3" w:rsidRDefault="00B243F3" w:rsidP="009E162D">
            <w:pPr>
              <w:jc w:val="both"/>
              <w:rPr>
                <w:lang w:val="fr-CA"/>
              </w:rPr>
            </w:pPr>
          </w:p>
        </w:tc>
      </w:tr>
      <w:tr w:rsidR="00B243F3" w14:paraId="74AD5FB5" w14:textId="77777777" w:rsidTr="009E162D">
        <w:tc>
          <w:tcPr>
            <w:tcW w:w="1615" w:type="dxa"/>
            <w:shd w:val="clear" w:color="auto" w:fill="EEEDE1"/>
            <w:vAlign w:val="center"/>
          </w:tcPr>
          <w:p w14:paraId="25726E1F"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31F75B67" w14:textId="77777777" w:rsidR="00B243F3" w:rsidRDefault="00B243F3" w:rsidP="009E162D">
            <w:pPr>
              <w:jc w:val="both"/>
              <w:rPr>
                <w:lang w:val="fr-CA"/>
              </w:rPr>
            </w:pPr>
          </w:p>
        </w:tc>
        <w:tc>
          <w:tcPr>
            <w:tcW w:w="1276" w:type="dxa"/>
            <w:shd w:val="clear" w:color="auto" w:fill="EEEDE1"/>
            <w:vAlign w:val="center"/>
          </w:tcPr>
          <w:p w14:paraId="797A4479"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62A1CFCA" w14:textId="77777777" w:rsidR="00B243F3" w:rsidRDefault="00B243F3" w:rsidP="009E162D">
            <w:pPr>
              <w:jc w:val="both"/>
              <w:rPr>
                <w:lang w:val="fr-CA"/>
              </w:rPr>
            </w:pPr>
          </w:p>
        </w:tc>
      </w:tr>
    </w:tbl>
    <w:p w14:paraId="3A3D8F1A"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5F2DA06F" w14:textId="77777777" w:rsidTr="009E162D">
        <w:tc>
          <w:tcPr>
            <w:tcW w:w="1615" w:type="dxa"/>
            <w:shd w:val="clear" w:color="auto" w:fill="EEEDE1"/>
            <w:vAlign w:val="center"/>
          </w:tcPr>
          <w:p w14:paraId="66A7A518" w14:textId="77777777" w:rsidR="00B243F3" w:rsidRPr="0013057B" w:rsidRDefault="00B243F3" w:rsidP="009E162D">
            <w:pPr>
              <w:jc w:val="both"/>
              <w:rPr>
                <w:b/>
                <w:color w:val="365F91"/>
                <w:lang w:val="fr-CA"/>
              </w:rPr>
            </w:pPr>
            <w:r w:rsidRPr="0013057B">
              <w:rPr>
                <w:b/>
                <w:color w:val="365F91"/>
                <w:lang w:val="fr-CA"/>
              </w:rPr>
              <w:t>Nom :</w:t>
            </w:r>
          </w:p>
        </w:tc>
        <w:tc>
          <w:tcPr>
            <w:tcW w:w="8025" w:type="dxa"/>
            <w:gridSpan w:val="3"/>
            <w:vAlign w:val="center"/>
          </w:tcPr>
          <w:p w14:paraId="487582F4" w14:textId="77777777" w:rsidR="00B243F3" w:rsidRDefault="00B243F3" w:rsidP="009E162D">
            <w:pPr>
              <w:jc w:val="both"/>
              <w:rPr>
                <w:lang w:val="fr-CA"/>
              </w:rPr>
            </w:pPr>
          </w:p>
        </w:tc>
      </w:tr>
      <w:tr w:rsidR="00B243F3" w14:paraId="7DD99F20" w14:textId="77777777" w:rsidTr="009E162D">
        <w:tc>
          <w:tcPr>
            <w:tcW w:w="1615" w:type="dxa"/>
            <w:shd w:val="clear" w:color="auto" w:fill="EEEDE1"/>
            <w:vAlign w:val="center"/>
          </w:tcPr>
          <w:p w14:paraId="74709B56"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1F042A5B" w14:textId="77777777" w:rsidR="00B243F3" w:rsidRDefault="00B243F3" w:rsidP="009E162D">
            <w:pPr>
              <w:jc w:val="both"/>
              <w:rPr>
                <w:lang w:val="fr-CA"/>
              </w:rPr>
            </w:pPr>
          </w:p>
        </w:tc>
      </w:tr>
      <w:tr w:rsidR="00B243F3" w14:paraId="11C48FDD" w14:textId="77777777" w:rsidTr="009E162D">
        <w:tc>
          <w:tcPr>
            <w:tcW w:w="1615" w:type="dxa"/>
            <w:shd w:val="clear" w:color="auto" w:fill="EEEDE1"/>
            <w:vAlign w:val="center"/>
          </w:tcPr>
          <w:p w14:paraId="20BA8610"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2EB5DBF8" w14:textId="77777777" w:rsidR="00B243F3" w:rsidRDefault="00B243F3" w:rsidP="009E162D">
            <w:pPr>
              <w:jc w:val="both"/>
              <w:rPr>
                <w:lang w:val="fr-CA"/>
              </w:rPr>
            </w:pPr>
          </w:p>
        </w:tc>
      </w:tr>
      <w:tr w:rsidR="00B243F3" w14:paraId="2150C91B" w14:textId="77777777" w:rsidTr="009E162D">
        <w:tc>
          <w:tcPr>
            <w:tcW w:w="1615" w:type="dxa"/>
            <w:shd w:val="clear" w:color="auto" w:fill="EEEDE1"/>
            <w:vAlign w:val="center"/>
          </w:tcPr>
          <w:p w14:paraId="3CCFD1CD"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0BB06803" w14:textId="77777777" w:rsidR="00B243F3" w:rsidRDefault="00B243F3" w:rsidP="009E162D">
            <w:pPr>
              <w:jc w:val="both"/>
              <w:rPr>
                <w:lang w:val="fr-CA"/>
              </w:rPr>
            </w:pPr>
          </w:p>
        </w:tc>
        <w:tc>
          <w:tcPr>
            <w:tcW w:w="1276" w:type="dxa"/>
            <w:shd w:val="clear" w:color="auto" w:fill="EEEDE1"/>
            <w:vAlign w:val="center"/>
          </w:tcPr>
          <w:p w14:paraId="0992F9F5"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668BEEB0" w14:textId="77777777" w:rsidR="00B243F3" w:rsidRDefault="00B243F3" w:rsidP="009E162D">
            <w:pPr>
              <w:jc w:val="both"/>
              <w:rPr>
                <w:lang w:val="fr-CA"/>
              </w:rPr>
            </w:pPr>
          </w:p>
        </w:tc>
      </w:tr>
    </w:tbl>
    <w:p w14:paraId="333FCB41"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0EA93BE3" w14:textId="77777777" w:rsidTr="009E162D">
        <w:tc>
          <w:tcPr>
            <w:tcW w:w="1615" w:type="dxa"/>
            <w:shd w:val="clear" w:color="auto" w:fill="EEEDE1"/>
            <w:vAlign w:val="center"/>
          </w:tcPr>
          <w:p w14:paraId="31654A2A" w14:textId="77777777" w:rsidR="00B243F3" w:rsidRPr="0013057B" w:rsidRDefault="00B243F3" w:rsidP="009E162D">
            <w:pPr>
              <w:jc w:val="both"/>
              <w:rPr>
                <w:b/>
                <w:color w:val="365F91"/>
                <w:lang w:val="fr-CA"/>
              </w:rPr>
            </w:pPr>
            <w:r w:rsidRPr="0013057B">
              <w:rPr>
                <w:b/>
                <w:color w:val="365F91"/>
                <w:lang w:val="fr-CA"/>
              </w:rPr>
              <w:t>Nom :</w:t>
            </w:r>
          </w:p>
        </w:tc>
        <w:tc>
          <w:tcPr>
            <w:tcW w:w="8025" w:type="dxa"/>
            <w:gridSpan w:val="3"/>
            <w:vAlign w:val="center"/>
          </w:tcPr>
          <w:p w14:paraId="15DB0706" w14:textId="77777777" w:rsidR="00B243F3" w:rsidRDefault="00B243F3" w:rsidP="009E162D">
            <w:pPr>
              <w:jc w:val="both"/>
              <w:rPr>
                <w:lang w:val="fr-CA"/>
              </w:rPr>
            </w:pPr>
          </w:p>
        </w:tc>
      </w:tr>
      <w:tr w:rsidR="00B243F3" w14:paraId="58FF51BD" w14:textId="77777777" w:rsidTr="009E162D">
        <w:tc>
          <w:tcPr>
            <w:tcW w:w="1615" w:type="dxa"/>
            <w:shd w:val="clear" w:color="auto" w:fill="EEEDE1"/>
            <w:vAlign w:val="center"/>
          </w:tcPr>
          <w:p w14:paraId="0D6B2A9E"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634E96E2" w14:textId="77777777" w:rsidR="00B243F3" w:rsidRDefault="00B243F3" w:rsidP="009E162D">
            <w:pPr>
              <w:jc w:val="both"/>
              <w:rPr>
                <w:lang w:val="fr-CA"/>
              </w:rPr>
            </w:pPr>
          </w:p>
        </w:tc>
      </w:tr>
      <w:tr w:rsidR="00B243F3" w14:paraId="7E88CC88" w14:textId="77777777" w:rsidTr="009E162D">
        <w:tc>
          <w:tcPr>
            <w:tcW w:w="1615" w:type="dxa"/>
            <w:shd w:val="clear" w:color="auto" w:fill="EEEDE1"/>
            <w:vAlign w:val="center"/>
          </w:tcPr>
          <w:p w14:paraId="55EFA03E"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64E34988" w14:textId="77777777" w:rsidR="00B243F3" w:rsidRDefault="00B243F3" w:rsidP="009E162D">
            <w:pPr>
              <w:jc w:val="both"/>
              <w:rPr>
                <w:lang w:val="fr-CA"/>
              </w:rPr>
            </w:pPr>
          </w:p>
        </w:tc>
      </w:tr>
      <w:tr w:rsidR="00B243F3" w14:paraId="01177023" w14:textId="77777777" w:rsidTr="009E162D">
        <w:tc>
          <w:tcPr>
            <w:tcW w:w="1615" w:type="dxa"/>
            <w:shd w:val="clear" w:color="auto" w:fill="EEEDE1"/>
            <w:vAlign w:val="center"/>
          </w:tcPr>
          <w:p w14:paraId="611B6D59"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743ED78E" w14:textId="77777777" w:rsidR="00B243F3" w:rsidRDefault="00B243F3" w:rsidP="009E162D">
            <w:pPr>
              <w:jc w:val="both"/>
              <w:rPr>
                <w:lang w:val="fr-CA"/>
              </w:rPr>
            </w:pPr>
          </w:p>
        </w:tc>
        <w:tc>
          <w:tcPr>
            <w:tcW w:w="1276" w:type="dxa"/>
            <w:shd w:val="clear" w:color="auto" w:fill="EEEDE1"/>
            <w:vAlign w:val="center"/>
          </w:tcPr>
          <w:p w14:paraId="29E055D4"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1E496795" w14:textId="77777777" w:rsidR="00B243F3" w:rsidRDefault="00B243F3" w:rsidP="009E162D">
            <w:pPr>
              <w:jc w:val="both"/>
              <w:rPr>
                <w:lang w:val="fr-CA"/>
              </w:rPr>
            </w:pPr>
          </w:p>
        </w:tc>
      </w:tr>
    </w:tbl>
    <w:p w14:paraId="7B359A3F"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43742526" w14:textId="77777777" w:rsidTr="009E162D">
        <w:tc>
          <w:tcPr>
            <w:tcW w:w="1615" w:type="dxa"/>
            <w:shd w:val="clear" w:color="auto" w:fill="EEEDE1"/>
            <w:vAlign w:val="center"/>
          </w:tcPr>
          <w:p w14:paraId="526B512E" w14:textId="77777777" w:rsidR="00B243F3" w:rsidRPr="0013057B" w:rsidRDefault="00B243F3" w:rsidP="009E162D">
            <w:pPr>
              <w:jc w:val="both"/>
              <w:rPr>
                <w:b/>
                <w:color w:val="365F91"/>
                <w:lang w:val="fr-CA"/>
              </w:rPr>
            </w:pPr>
            <w:r w:rsidRPr="0013057B">
              <w:rPr>
                <w:b/>
                <w:color w:val="365F91"/>
                <w:lang w:val="fr-CA"/>
              </w:rPr>
              <w:t>Nom :</w:t>
            </w:r>
          </w:p>
        </w:tc>
        <w:tc>
          <w:tcPr>
            <w:tcW w:w="8025" w:type="dxa"/>
            <w:gridSpan w:val="3"/>
            <w:vAlign w:val="center"/>
          </w:tcPr>
          <w:p w14:paraId="7A164579" w14:textId="77777777" w:rsidR="00B243F3" w:rsidRDefault="00B243F3" w:rsidP="009E162D">
            <w:pPr>
              <w:jc w:val="both"/>
              <w:rPr>
                <w:lang w:val="fr-CA"/>
              </w:rPr>
            </w:pPr>
          </w:p>
        </w:tc>
      </w:tr>
      <w:tr w:rsidR="00B243F3" w14:paraId="1D76AD7C" w14:textId="77777777" w:rsidTr="009E162D">
        <w:tc>
          <w:tcPr>
            <w:tcW w:w="1615" w:type="dxa"/>
            <w:shd w:val="clear" w:color="auto" w:fill="EEEDE1"/>
            <w:vAlign w:val="center"/>
          </w:tcPr>
          <w:p w14:paraId="59C1F5C0"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00FDA384" w14:textId="77777777" w:rsidR="00B243F3" w:rsidRDefault="00B243F3" w:rsidP="009E162D">
            <w:pPr>
              <w:jc w:val="both"/>
              <w:rPr>
                <w:lang w:val="fr-CA"/>
              </w:rPr>
            </w:pPr>
          </w:p>
        </w:tc>
      </w:tr>
      <w:tr w:rsidR="00B243F3" w14:paraId="059B36A1" w14:textId="77777777" w:rsidTr="009E162D">
        <w:tc>
          <w:tcPr>
            <w:tcW w:w="1615" w:type="dxa"/>
            <w:shd w:val="clear" w:color="auto" w:fill="EEEDE1"/>
            <w:vAlign w:val="center"/>
          </w:tcPr>
          <w:p w14:paraId="6CEA402B"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71AC99F5" w14:textId="77777777" w:rsidR="00B243F3" w:rsidRDefault="00B243F3" w:rsidP="009E162D">
            <w:pPr>
              <w:jc w:val="both"/>
              <w:rPr>
                <w:lang w:val="fr-CA"/>
              </w:rPr>
            </w:pPr>
          </w:p>
        </w:tc>
      </w:tr>
      <w:tr w:rsidR="00B243F3" w14:paraId="6EB40062" w14:textId="77777777" w:rsidTr="009E162D">
        <w:tc>
          <w:tcPr>
            <w:tcW w:w="1615" w:type="dxa"/>
            <w:shd w:val="clear" w:color="auto" w:fill="EEEDE1"/>
            <w:vAlign w:val="center"/>
          </w:tcPr>
          <w:p w14:paraId="2E8B843F"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395D42D9" w14:textId="77777777" w:rsidR="00B243F3" w:rsidRDefault="00B243F3" w:rsidP="009E162D">
            <w:pPr>
              <w:jc w:val="both"/>
              <w:rPr>
                <w:lang w:val="fr-CA"/>
              </w:rPr>
            </w:pPr>
          </w:p>
        </w:tc>
        <w:tc>
          <w:tcPr>
            <w:tcW w:w="1276" w:type="dxa"/>
            <w:shd w:val="clear" w:color="auto" w:fill="EEEDE1"/>
            <w:vAlign w:val="center"/>
          </w:tcPr>
          <w:p w14:paraId="49DA5021"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5740DEE6" w14:textId="77777777" w:rsidR="00B243F3" w:rsidRDefault="00B243F3" w:rsidP="009E162D">
            <w:pPr>
              <w:jc w:val="both"/>
              <w:rPr>
                <w:lang w:val="fr-CA"/>
              </w:rPr>
            </w:pPr>
          </w:p>
        </w:tc>
      </w:tr>
    </w:tbl>
    <w:p w14:paraId="0A7F9FD9" w14:textId="77777777" w:rsidR="00B243F3" w:rsidRDefault="00B243F3" w:rsidP="00B243F3">
      <w:pPr>
        <w:jc w:val="both"/>
        <w:rPr>
          <w:lang w:val="fr-CA"/>
        </w:rPr>
      </w:pPr>
    </w:p>
    <w:tbl>
      <w:tblPr>
        <w:tblStyle w:val="Grilledutableau"/>
        <w:tblW w:w="9640" w:type="dxa"/>
        <w:tblInd w:w="-155" w:type="dxa"/>
        <w:tblLook w:val="04A0" w:firstRow="1" w:lastRow="0" w:firstColumn="1" w:lastColumn="0" w:noHBand="0" w:noVBand="1"/>
      </w:tblPr>
      <w:tblGrid>
        <w:gridCol w:w="1615"/>
        <w:gridCol w:w="3914"/>
        <w:gridCol w:w="1276"/>
        <w:gridCol w:w="2835"/>
      </w:tblGrid>
      <w:tr w:rsidR="00B243F3" w14:paraId="78DCB336" w14:textId="77777777" w:rsidTr="009E162D">
        <w:tc>
          <w:tcPr>
            <w:tcW w:w="1615" w:type="dxa"/>
            <w:shd w:val="clear" w:color="auto" w:fill="EEEDE1"/>
            <w:vAlign w:val="center"/>
          </w:tcPr>
          <w:p w14:paraId="5D23FF34" w14:textId="77777777" w:rsidR="00B243F3" w:rsidRPr="0013057B" w:rsidRDefault="00B243F3" w:rsidP="009E162D">
            <w:pPr>
              <w:jc w:val="both"/>
              <w:rPr>
                <w:b/>
                <w:color w:val="365F91"/>
                <w:lang w:val="fr-CA"/>
              </w:rPr>
            </w:pPr>
            <w:r w:rsidRPr="0013057B">
              <w:rPr>
                <w:b/>
                <w:color w:val="365F91"/>
                <w:lang w:val="fr-CA"/>
              </w:rPr>
              <w:t>Nom :</w:t>
            </w:r>
          </w:p>
        </w:tc>
        <w:tc>
          <w:tcPr>
            <w:tcW w:w="8025" w:type="dxa"/>
            <w:gridSpan w:val="3"/>
            <w:vAlign w:val="center"/>
          </w:tcPr>
          <w:p w14:paraId="490250A5" w14:textId="77777777" w:rsidR="00B243F3" w:rsidRDefault="00B243F3" w:rsidP="009E162D">
            <w:pPr>
              <w:jc w:val="both"/>
              <w:rPr>
                <w:lang w:val="fr-CA"/>
              </w:rPr>
            </w:pPr>
          </w:p>
        </w:tc>
      </w:tr>
      <w:tr w:rsidR="00B243F3" w14:paraId="17B13847" w14:textId="77777777" w:rsidTr="009E162D">
        <w:tc>
          <w:tcPr>
            <w:tcW w:w="1615" w:type="dxa"/>
            <w:shd w:val="clear" w:color="auto" w:fill="EEEDE1"/>
            <w:vAlign w:val="center"/>
          </w:tcPr>
          <w:p w14:paraId="45D426B0" w14:textId="77777777" w:rsidR="00B243F3" w:rsidRPr="0013057B" w:rsidRDefault="00B243F3" w:rsidP="009E162D">
            <w:pPr>
              <w:jc w:val="both"/>
              <w:rPr>
                <w:b/>
                <w:color w:val="365F91"/>
                <w:lang w:val="fr-CA"/>
              </w:rPr>
            </w:pPr>
            <w:r w:rsidRPr="0013057B">
              <w:rPr>
                <w:b/>
                <w:color w:val="365F91"/>
                <w:lang w:val="fr-CA"/>
              </w:rPr>
              <w:t>Titre :</w:t>
            </w:r>
          </w:p>
        </w:tc>
        <w:tc>
          <w:tcPr>
            <w:tcW w:w="8025" w:type="dxa"/>
            <w:gridSpan w:val="3"/>
            <w:vAlign w:val="center"/>
          </w:tcPr>
          <w:p w14:paraId="76DD0261" w14:textId="77777777" w:rsidR="00B243F3" w:rsidRDefault="00B243F3" w:rsidP="009E162D">
            <w:pPr>
              <w:jc w:val="both"/>
              <w:rPr>
                <w:lang w:val="fr-CA"/>
              </w:rPr>
            </w:pPr>
          </w:p>
        </w:tc>
      </w:tr>
      <w:tr w:rsidR="00B243F3" w14:paraId="1C98FA61" w14:textId="77777777" w:rsidTr="009E162D">
        <w:tc>
          <w:tcPr>
            <w:tcW w:w="1615" w:type="dxa"/>
            <w:shd w:val="clear" w:color="auto" w:fill="EEEDE1"/>
            <w:vAlign w:val="center"/>
          </w:tcPr>
          <w:p w14:paraId="04C8CB25" w14:textId="77777777" w:rsidR="00B243F3" w:rsidRPr="0013057B" w:rsidRDefault="00B243F3" w:rsidP="009E162D">
            <w:pPr>
              <w:jc w:val="both"/>
              <w:rPr>
                <w:b/>
                <w:color w:val="365F91"/>
                <w:lang w:val="fr-CA"/>
              </w:rPr>
            </w:pPr>
            <w:r w:rsidRPr="0013057B">
              <w:rPr>
                <w:b/>
                <w:color w:val="365F91"/>
                <w:lang w:val="fr-CA"/>
              </w:rPr>
              <w:t>Signature :</w:t>
            </w:r>
          </w:p>
        </w:tc>
        <w:tc>
          <w:tcPr>
            <w:tcW w:w="8025" w:type="dxa"/>
            <w:gridSpan w:val="3"/>
            <w:vAlign w:val="center"/>
          </w:tcPr>
          <w:p w14:paraId="26260BA2" w14:textId="77777777" w:rsidR="00B243F3" w:rsidRDefault="00B243F3" w:rsidP="009E162D">
            <w:pPr>
              <w:jc w:val="both"/>
              <w:rPr>
                <w:lang w:val="fr-CA"/>
              </w:rPr>
            </w:pPr>
          </w:p>
        </w:tc>
      </w:tr>
      <w:tr w:rsidR="00B243F3" w14:paraId="6EC9E033" w14:textId="77777777" w:rsidTr="009E162D">
        <w:tc>
          <w:tcPr>
            <w:tcW w:w="1615" w:type="dxa"/>
            <w:shd w:val="clear" w:color="auto" w:fill="EEEDE1"/>
            <w:vAlign w:val="center"/>
          </w:tcPr>
          <w:p w14:paraId="33CA1B61" w14:textId="77777777" w:rsidR="00B243F3" w:rsidRPr="0013057B" w:rsidRDefault="00B243F3" w:rsidP="009E162D">
            <w:pPr>
              <w:jc w:val="both"/>
              <w:rPr>
                <w:b/>
                <w:color w:val="365F91"/>
                <w:lang w:val="fr-CA"/>
              </w:rPr>
            </w:pPr>
            <w:r w:rsidRPr="0013057B">
              <w:rPr>
                <w:b/>
                <w:color w:val="365F91"/>
                <w:lang w:val="fr-CA"/>
              </w:rPr>
              <w:t>Date :</w:t>
            </w:r>
          </w:p>
        </w:tc>
        <w:tc>
          <w:tcPr>
            <w:tcW w:w="3914" w:type="dxa"/>
            <w:vAlign w:val="center"/>
          </w:tcPr>
          <w:p w14:paraId="6B891E4B" w14:textId="77777777" w:rsidR="00B243F3" w:rsidRDefault="00B243F3" w:rsidP="009E162D">
            <w:pPr>
              <w:jc w:val="both"/>
              <w:rPr>
                <w:lang w:val="fr-CA"/>
              </w:rPr>
            </w:pPr>
          </w:p>
        </w:tc>
        <w:tc>
          <w:tcPr>
            <w:tcW w:w="1276" w:type="dxa"/>
            <w:shd w:val="clear" w:color="auto" w:fill="EEEDE1"/>
            <w:vAlign w:val="center"/>
          </w:tcPr>
          <w:p w14:paraId="065C1D15" w14:textId="77777777" w:rsidR="00B243F3" w:rsidRPr="0013057B" w:rsidRDefault="00B243F3" w:rsidP="009E162D">
            <w:pPr>
              <w:jc w:val="both"/>
              <w:rPr>
                <w:b/>
                <w:lang w:val="fr-CA"/>
              </w:rPr>
            </w:pPr>
            <w:r w:rsidRPr="0013057B">
              <w:rPr>
                <w:b/>
                <w:color w:val="365F91"/>
                <w:lang w:val="fr-CA"/>
              </w:rPr>
              <w:t>Initiales :</w:t>
            </w:r>
          </w:p>
        </w:tc>
        <w:tc>
          <w:tcPr>
            <w:tcW w:w="2835" w:type="dxa"/>
            <w:vAlign w:val="center"/>
          </w:tcPr>
          <w:p w14:paraId="16D46F98" w14:textId="77777777" w:rsidR="00B243F3" w:rsidRDefault="00B243F3" w:rsidP="009E162D">
            <w:pPr>
              <w:jc w:val="both"/>
              <w:rPr>
                <w:lang w:val="fr-CA"/>
              </w:rPr>
            </w:pPr>
          </w:p>
        </w:tc>
      </w:tr>
    </w:tbl>
    <w:p w14:paraId="51AAF764" w14:textId="77777777" w:rsidR="00B243F3" w:rsidRDefault="00B243F3" w:rsidP="00B243F3">
      <w:pPr>
        <w:jc w:val="both"/>
        <w:rPr>
          <w:lang w:val="fr-CA"/>
        </w:rPr>
      </w:pPr>
    </w:p>
    <w:p w14:paraId="36BA4C3D" w14:textId="77777777" w:rsidR="00BB7ED4" w:rsidRPr="00BB7ED4" w:rsidRDefault="00BB7ED4" w:rsidP="00BB7ED4">
      <w:pPr>
        <w:jc w:val="both"/>
        <w:rPr>
          <w:lang w:val="fr-CA"/>
        </w:rPr>
      </w:pPr>
    </w:p>
    <w:sectPr w:rsidR="00BB7ED4" w:rsidRPr="00BB7ED4" w:rsidSect="00363050">
      <w:headerReference w:type="even" r:id="rId16"/>
      <w:headerReference w:type="default" r:id="rId17"/>
      <w:footerReference w:type="even" r:id="rId18"/>
      <w:footerReference w:type="default" r:id="rId19"/>
      <w:headerReference w:type="first" r:id="rId20"/>
      <w:footerReference w:type="first" r:id="rId21"/>
      <w:pgSz w:w="12240" w:h="15840"/>
      <w:pgMar w:top="1361" w:right="1043" w:bottom="1361" w:left="179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EC3F4" w14:textId="77777777" w:rsidR="00547745" w:rsidRDefault="00547745" w:rsidP="00BB7ED4">
      <w:r>
        <w:separator/>
      </w:r>
    </w:p>
  </w:endnote>
  <w:endnote w:type="continuationSeparator" w:id="0">
    <w:p w14:paraId="74E6100C" w14:textId="77777777" w:rsidR="00547745" w:rsidRDefault="00547745" w:rsidP="00BB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nk Free">
    <w:charset w:val="00"/>
    <w:family w:val="script"/>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19D33" w14:textId="77777777" w:rsidR="00547745" w:rsidRDefault="00547745" w:rsidP="00BB1D74">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0528AF" w14:textId="77777777" w:rsidR="00547745" w:rsidRDefault="00547745" w:rsidP="00834FA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898E6" w14:textId="066A5196" w:rsidR="00547745" w:rsidRPr="00834FA5" w:rsidRDefault="00547745" w:rsidP="00834FA5">
    <w:pPr>
      <w:pStyle w:val="Pieddepage"/>
      <w:framePr w:wrap="none" w:vAnchor="text" w:hAnchor="margin" w:xAlign="right" w:y="1"/>
      <w:rPr>
        <w:rStyle w:val="Numrodepage"/>
        <w:sz w:val="22"/>
        <w:szCs w:val="22"/>
      </w:rPr>
    </w:pPr>
    <w:r w:rsidRPr="00834FA5">
      <w:rPr>
        <w:rStyle w:val="Numrodepage"/>
        <w:sz w:val="22"/>
        <w:szCs w:val="22"/>
      </w:rPr>
      <w:t xml:space="preserve">Page </w:t>
    </w:r>
    <w:r w:rsidRPr="00834FA5">
      <w:rPr>
        <w:rStyle w:val="Numrodepage"/>
        <w:b/>
        <w:sz w:val="22"/>
        <w:szCs w:val="22"/>
      </w:rPr>
      <w:fldChar w:fldCharType="begin"/>
    </w:r>
    <w:r w:rsidRPr="00834FA5">
      <w:rPr>
        <w:rStyle w:val="Numrodepage"/>
        <w:b/>
        <w:sz w:val="22"/>
        <w:szCs w:val="22"/>
      </w:rPr>
      <w:instrText xml:space="preserve"> PAGE </w:instrText>
    </w:r>
    <w:r w:rsidRPr="00834FA5">
      <w:rPr>
        <w:rStyle w:val="Numrodepage"/>
        <w:b/>
        <w:sz w:val="22"/>
        <w:szCs w:val="22"/>
      </w:rPr>
      <w:fldChar w:fldCharType="separate"/>
    </w:r>
    <w:r w:rsidR="00F42FE6">
      <w:rPr>
        <w:rStyle w:val="Numrodepage"/>
        <w:b/>
        <w:noProof/>
        <w:sz w:val="22"/>
        <w:szCs w:val="22"/>
      </w:rPr>
      <w:t>13</w:t>
    </w:r>
    <w:r w:rsidRPr="00834FA5">
      <w:rPr>
        <w:rStyle w:val="Numrodepage"/>
        <w:b/>
        <w:sz w:val="22"/>
        <w:szCs w:val="22"/>
      </w:rPr>
      <w:fldChar w:fldCharType="end"/>
    </w:r>
    <w:r w:rsidRPr="00834FA5">
      <w:rPr>
        <w:rStyle w:val="Numrodepage"/>
        <w:sz w:val="22"/>
        <w:szCs w:val="22"/>
      </w:rPr>
      <w:t xml:space="preserve"> sur </w:t>
    </w:r>
    <w:r w:rsidRPr="00834FA5">
      <w:rPr>
        <w:rStyle w:val="Numrodepage"/>
        <w:b/>
        <w:sz w:val="22"/>
        <w:szCs w:val="22"/>
      </w:rPr>
      <w:fldChar w:fldCharType="begin"/>
    </w:r>
    <w:r w:rsidRPr="00834FA5">
      <w:rPr>
        <w:rStyle w:val="Numrodepage"/>
        <w:b/>
        <w:sz w:val="22"/>
        <w:szCs w:val="22"/>
      </w:rPr>
      <w:instrText xml:space="preserve"> NUMPAGES </w:instrText>
    </w:r>
    <w:r w:rsidRPr="00834FA5">
      <w:rPr>
        <w:rStyle w:val="Numrodepage"/>
        <w:b/>
        <w:sz w:val="22"/>
        <w:szCs w:val="22"/>
      </w:rPr>
      <w:fldChar w:fldCharType="separate"/>
    </w:r>
    <w:r w:rsidR="00F42FE6">
      <w:rPr>
        <w:rStyle w:val="Numrodepage"/>
        <w:b/>
        <w:noProof/>
        <w:sz w:val="22"/>
        <w:szCs w:val="22"/>
      </w:rPr>
      <w:t>14</w:t>
    </w:r>
    <w:r w:rsidRPr="00834FA5">
      <w:rPr>
        <w:rStyle w:val="Numrodepage"/>
        <w:b/>
        <w:sz w:val="22"/>
        <w:szCs w:val="22"/>
      </w:rPr>
      <w:fldChar w:fldCharType="end"/>
    </w:r>
    <w:r w:rsidRPr="00834FA5">
      <w:rPr>
        <w:rStyle w:val="Numrodepage"/>
        <w:sz w:val="22"/>
        <w:szCs w:val="22"/>
      </w:rPr>
      <w:t xml:space="preserve"> </w:t>
    </w:r>
  </w:p>
  <w:p w14:paraId="54A6FAD8" w14:textId="002523A9" w:rsidR="00547745" w:rsidRPr="00834FA5" w:rsidRDefault="00547745" w:rsidP="00834FA5">
    <w:pPr>
      <w:pStyle w:val="Pieddepage"/>
      <w:ind w:right="360"/>
      <w:rPr>
        <w:sz w:val="22"/>
        <w:szCs w:val="22"/>
      </w:rPr>
    </w:pPr>
    <w:r w:rsidRPr="0044103F">
      <w:rPr>
        <w:sz w:val="22"/>
        <w:szCs w:val="22"/>
      </w:rPr>
      <w:t>DB-1303-O-3002</w:t>
    </w:r>
    <w:r w:rsidRPr="0044103F">
      <w:rPr>
        <w:sz w:val="40"/>
        <w:szCs w:val="40"/>
      </w:rPr>
      <w:t xml:space="preserve"> </w:t>
    </w:r>
    <w:r>
      <w:rPr>
        <w:sz w:val="40"/>
        <w:szCs w:val="40"/>
      </w:rPr>
      <w:t xml:space="preserve">    </w:t>
    </w:r>
    <w:r w:rsidRPr="00834FA5">
      <w:rPr>
        <w:sz w:val="22"/>
        <w:szCs w:val="22"/>
      </w:rPr>
      <w:t>Version du résumé :</w:t>
    </w:r>
    <w:r>
      <w:rPr>
        <w:sz w:val="22"/>
        <w:szCs w:val="22"/>
      </w:rPr>
      <w:t xml:space="preserve"> 0</w:t>
    </w:r>
    <w:r w:rsidR="00B67FDC">
      <w:rPr>
        <w:sz w:val="22"/>
        <w:szCs w:val="22"/>
      </w:rPr>
      <w:t>2</w:t>
    </w:r>
    <w:r w:rsidR="0064111F">
      <w:rPr>
        <w:sz w:val="22"/>
        <w:szCs w:val="22"/>
      </w:rPr>
      <w:t xml:space="preserve"> </w:t>
    </w:r>
    <w:r w:rsidRPr="00834FA5">
      <w:rPr>
        <w:sz w:val="22"/>
        <w:szCs w:val="22"/>
      </w:rPr>
      <w:tab/>
    </w:r>
    <w:r w:rsidR="0064111F">
      <w:rPr>
        <w:sz w:val="22"/>
        <w:szCs w:val="22"/>
      </w:rPr>
      <w:t>(2024-10-17)</w:t>
    </w:r>
    <w:r w:rsidRPr="00834FA5">
      <w:rPr>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F8A51" w14:textId="77777777" w:rsidR="0064111F" w:rsidRDefault="0064111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42B1E" w14:textId="77777777" w:rsidR="00547745" w:rsidRDefault="00547745" w:rsidP="00BB7ED4">
      <w:r>
        <w:separator/>
      </w:r>
    </w:p>
  </w:footnote>
  <w:footnote w:type="continuationSeparator" w:id="0">
    <w:p w14:paraId="061881FF" w14:textId="77777777" w:rsidR="00547745" w:rsidRDefault="00547745" w:rsidP="00BB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D9160" w14:textId="77777777" w:rsidR="0064111F" w:rsidRDefault="006411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7FD26" w14:textId="77777777" w:rsidR="0064111F" w:rsidRDefault="0064111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8314" w14:textId="77777777" w:rsidR="0064111F" w:rsidRDefault="006411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A567D"/>
    <w:multiLevelType w:val="hybridMultilevel"/>
    <w:tmpl w:val="681C52E6"/>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3E4772"/>
    <w:multiLevelType w:val="hybridMultilevel"/>
    <w:tmpl w:val="64D25B7E"/>
    <w:lvl w:ilvl="0" w:tplc="67F0EBDE">
      <w:start w:val="8"/>
      <w:numFmt w:val="bullet"/>
      <w:lvlText w:val=""/>
      <w:lvlJc w:val="left"/>
      <w:pPr>
        <w:ind w:left="720" w:hanging="360"/>
      </w:pPr>
      <w:rPr>
        <w:rFonts w:ascii="Wingdings" w:eastAsiaTheme="minorHAnsi" w:hAnsi="Wingding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D64B9F"/>
    <w:multiLevelType w:val="hybridMultilevel"/>
    <w:tmpl w:val="C05E8F8A"/>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B3309E0"/>
    <w:multiLevelType w:val="hybridMultilevel"/>
    <w:tmpl w:val="EA487FF6"/>
    <w:lvl w:ilvl="0" w:tplc="8D9E8498">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032607"/>
    <w:multiLevelType w:val="hybridMultilevel"/>
    <w:tmpl w:val="0BCE608A"/>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54B3C70"/>
    <w:multiLevelType w:val="hybridMultilevel"/>
    <w:tmpl w:val="89D2C84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3ADF4E37"/>
    <w:multiLevelType w:val="hybridMultilevel"/>
    <w:tmpl w:val="2312B46E"/>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44D97D8C"/>
    <w:multiLevelType w:val="hybridMultilevel"/>
    <w:tmpl w:val="7A021FDE"/>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4FF52BBE"/>
    <w:multiLevelType w:val="hybridMultilevel"/>
    <w:tmpl w:val="A252B0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9096D18"/>
    <w:multiLevelType w:val="hybridMultilevel"/>
    <w:tmpl w:val="C3BED2BE"/>
    <w:lvl w:ilvl="0" w:tplc="611E57B8">
      <w:start w:val="8"/>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20C3486"/>
    <w:multiLevelType w:val="hybridMultilevel"/>
    <w:tmpl w:val="4F3AEC38"/>
    <w:lvl w:ilvl="0" w:tplc="0C0C0009">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6401572C"/>
    <w:multiLevelType w:val="hybridMultilevel"/>
    <w:tmpl w:val="DEF28F80"/>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8596C14"/>
    <w:multiLevelType w:val="hybridMultilevel"/>
    <w:tmpl w:val="08108ABA"/>
    <w:lvl w:ilvl="0" w:tplc="611E57B8">
      <w:start w:val="8"/>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EAB72E3"/>
    <w:multiLevelType w:val="hybridMultilevel"/>
    <w:tmpl w:val="6EA07D2E"/>
    <w:lvl w:ilvl="0" w:tplc="611E57B8">
      <w:start w:val="8"/>
      <w:numFmt w:val="bullet"/>
      <w:lvlText w:val=""/>
      <w:lvlJc w:val="left"/>
      <w:pPr>
        <w:ind w:left="720" w:hanging="360"/>
      </w:pPr>
      <w:rPr>
        <w:rFonts w:ascii="Wingdings" w:eastAsiaTheme="minorHAnsi" w:hAnsi="Wingding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74EF5202"/>
    <w:multiLevelType w:val="hybridMultilevel"/>
    <w:tmpl w:val="9514CB40"/>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7C17412B"/>
    <w:multiLevelType w:val="hybridMultilevel"/>
    <w:tmpl w:val="A66CF39C"/>
    <w:lvl w:ilvl="0" w:tplc="611E57B8">
      <w:start w:val="8"/>
      <w:numFmt w:val="bullet"/>
      <w:lvlText w:val=""/>
      <w:lvlJc w:val="left"/>
      <w:pPr>
        <w:ind w:left="720" w:hanging="360"/>
      </w:pPr>
      <w:rPr>
        <w:rFonts w:ascii="Wingdings" w:eastAsiaTheme="minorHAnsi" w:hAnsi="Wingding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
  </w:num>
  <w:num w:numId="5">
    <w:abstractNumId w:val="6"/>
  </w:num>
  <w:num w:numId="6">
    <w:abstractNumId w:val="8"/>
  </w:num>
  <w:num w:numId="7">
    <w:abstractNumId w:val="7"/>
  </w:num>
  <w:num w:numId="8">
    <w:abstractNumId w:val="5"/>
  </w:num>
  <w:num w:numId="9">
    <w:abstractNumId w:val="14"/>
  </w:num>
  <w:num w:numId="10">
    <w:abstractNumId w:val="4"/>
  </w:num>
  <w:num w:numId="11">
    <w:abstractNumId w:val="11"/>
  </w:num>
  <w:num w:numId="12">
    <w:abstractNumId w:val="0"/>
  </w:num>
  <w:num w:numId="13">
    <w:abstractNumId w:val="13"/>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ED4"/>
    <w:rsid w:val="000035B3"/>
    <w:rsid w:val="00005A77"/>
    <w:rsid w:val="00031F0D"/>
    <w:rsid w:val="00040D04"/>
    <w:rsid w:val="00041125"/>
    <w:rsid w:val="00054902"/>
    <w:rsid w:val="00061C9D"/>
    <w:rsid w:val="00080325"/>
    <w:rsid w:val="00084455"/>
    <w:rsid w:val="00085244"/>
    <w:rsid w:val="000950CF"/>
    <w:rsid w:val="000A018D"/>
    <w:rsid w:val="000A41A7"/>
    <w:rsid w:val="000C5B19"/>
    <w:rsid w:val="000D2AAC"/>
    <w:rsid w:val="000D7053"/>
    <w:rsid w:val="000E361A"/>
    <w:rsid w:val="0013057B"/>
    <w:rsid w:val="00141C54"/>
    <w:rsid w:val="00145731"/>
    <w:rsid w:val="00153BDB"/>
    <w:rsid w:val="00157D2F"/>
    <w:rsid w:val="00163C08"/>
    <w:rsid w:val="0016560E"/>
    <w:rsid w:val="001816CE"/>
    <w:rsid w:val="001A2702"/>
    <w:rsid w:val="001C2854"/>
    <w:rsid w:val="001D742A"/>
    <w:rsid w:val="001E4909"/>
    <w:rsid w:val="002144CB"/>
    <w:rsid w:val="0021658E"/>
    <w:rsid w:val="002233F9"/>
    <w:rsid w:val="002545A6"/>
    <w:rsid w:val="002751EC"/>
    <w:rsid w:val="00281360"/>
    <w:rsid w:val="002814CE"/>
    <w:rsid w:val="00281E0C"/>
    <w:rsid w:val="00283DF7"/>
    <w:rsid w:val="002924A7"/>
    <w:rsid w:val="002C2A72"/>
    <w:rsid w:val="002C4E6E"/>
    <w:rsid w:val="002F157D"/>
    <w:rsid w:val="003051D2"/>
    <w:rsid w:val="003106E3"/>
    <w:rsid w:val="00313C74"/>
    <w:rsid w:val="00315551"/>
    <w:rsid w:val="00354B63"/>
    <w:rsid w:val="00355D47"/>
    <w:rsid w:val="003620E9"/>
    <w:rsid w:val="00363050"/>
    <w:rsid w:val="003773E3"/>
    <w:rsid w:val="00377833"/>
    <w:rsid w:val="003915F8"/>
    <w:rsid w:val="003917C0"/>
    <w:rsid w:val="00394D23"/>
    <w:rsid w:val="003C2101"/>
    <w:rsid w:val="003C6AAC"/>
    <w:rsid w:val="003E561D"/>
    <w:rsid w:val="003E77D5"/>
    <w:rsid w:val="004334E6"/>
    <w:rsid w:val="0044103F"/>
    <w:rsid w:val="00463C94"/>
    <w:rsid w:val="00471A57"/>
    <w:rsid w:val="004A6A36"/>
    <w:rsid w:val="004C40A5"/>
    <w:rsid w:val="004C62ED"/>
    <w:rsid w:val="004D3785"/>
    <w:rsid w:val="004D38FC"/>
    <w:rsid w:val="004E167E"/>
    <w:rsid w:val="004F1E67"/>
    <w:rsid w:val="004F73F8"/>
    <w:rsid w:val="00504966"/>
    <w:rsid w:val="0052646D"/>
    <w:rsid w:val="0052648C"/>
    <w:rsid w:val="00547745"/>
    <w:rsid w:val="005806B1"/>
    <w:rsid w:val="00582E67"/>
    <w:rsid w:val="005971A3"/>
    <w:rsid w:val="005B37B4"/>
    <w:rsid w:val="005B415B"/>
    <w:rsid w:val="005D76DA"/>
    <w:rsid w:val="005F55F2"/>
    <w:rsid w:val="005F733D"/>
    <w:rsid w:val="0064111F"/>
    <w:rsid w:val="00647438"/>
    <w:rsid w:val="00657907"/>
    <w:rsid w:val="006637A5"/>
    <w:rsid w:val="006840AF"/>
    <w:rsid w:val="006930C4"/>
    <w:rsid w:val="006A71BE"/>
    <w:rsid w:val="006D5018"/>
    <w:rsid w:val="006D71E7"/>
    <w:rsid w:val="0073650E"/>
    <w:rsid w:val="0075331D"/>
    <w:rsid w:val="00763AE9"/>
    <w:rsid w:val="00770A58"/>
    <w:rsid w:val="00774853"/>
    <w:rsid w:val="007A480A"/>
    <w:rsid w:val="007D7788"/>
    <w:rsid w:val="007E3C70"/>
    <w:rsid w:val="007E467B"/>
    <w:rsid w:val="007F6469"/>
    <w:rsid w:val="007F77AE"/>
    <w:rsid w:val="00802088"/>
    <w:rsid w:val="0081394F"/>
    <w:rsid w:val="00834FA5"/>
    <w:rsid w:val="0084148A"/>
    <w:rsid w:val="00876761"/>
    <w:rsid w:val="008A356F"/>
    <w:rsid w:val="008A4856"/>
    <w:rsid w:val="008A6375"/>
    <w:rsid w:val="008B06C7"/>
    <w:rsid w:val="008D7221"/>
    <w:rsid w:val="00900C9E"/>
    <w:rsid w:val="0090425D"/>
    <w:rsid w:val="00916055"/>
    <w:rsid w:val="0094075B"/>
    <w:rsid w:val="009428F7"/>
    <w:rsid w:val="00951C01"/>
    <w:rsid w:val="00952ED9"/>
    <w:rsid w:val="00964E68"/>
    <w:rsid w:val="0096756E"/>
    <w:rsid w:val="009727BC"/>
    <w:rsid w:val="0098209F"/>
    <w:rsid w:val="00997B7E"/>
    <w:rsid w:val="009C614F"/>
    <w:rsid w:val="009E05DE"/>
    <w:rsid w:val="009E162D"/>
    <w:rsid w:val="009E2300"/>
    <w:rsid w:val="009F4ACA"/>
    <w:rsid w:val="00A2305A"/>
    <w:rsid w:val="00A40AB5"/>
    <w:rsid w:val="00A41A34"/>
    <w:rsid w:val="00A451FD"/>
    <w:rsid w:val="00A53C5D"/>
    <w:rsid w:val="00A65D67"/>
    <w:rsid w:val="00A6631E"/>
    <w:rsid w:val="00A7363F"/>
    <w:rsid w:val="00AA5289"/>
    <w:rsid w:val="00AB191D"/>
    <w:rsid w:val="00AE4895"/>
    <w:rsid w:val="00B156D2"/>
    <w:rsid w:val="00B243F3"/>
    <w:rsid w:val="00B27F5A"/>
    <w:rsid w:val="00B27F96"/>
    <w:rsid w:val="00B36B00"/>
    <w:rsid w:val="00B442B6"/>
    <w:rsid w:val="00B540B8"/>
    <w:rsid w:val="00B66EFF"/>
    <w:rsid w:val="00B67FDC"/>
    <w:rsid w:val="00B81E5C"/>
    <w:rsid w:val="00B85802"/>
    <w:rsid w:val="00B94F8F"/>
    <w:rsid w:val="00B95378"/>
    <w:rsid w:val="00BB1D74"/>
    <w:rsid w:val="00BB2E5C"/>
    <w:rsid w:val="00BB7ED4"/>
    <w:rsid w:val="00BC1D15"/>
    <w:rsid w:val="00C06864"/>
    <w:rsid w:val="00C45492"/>
    <w:rsid w:val="00C45E4E"/>
    <w:rsid w:val="00C46C5A"/>
    <w:rsid w:val="00C73042"/>
    <w:rsid w:val="00C74A46"/>
    <w:rsid w:val="00C8103A"/>
    <w:rsid w:val="00C82C2A"/>
    <w:rsid w:val="00C86CAB"/>
    <w:rsid w:val="00CA69A8"/>
    <w:rsid w:val="00CB762B"/>
    <w:rsid w:val="00CC3978"/>
    <w:rsid w:val="00CD61A6"/>
    <w:rsid w:val="00D17B14"/>
    <w:rsid w:val="00D34663"/>
    <w:rsid w:val="00D53222"/>
    <w:rsid w:val="00D66D63"/>
    <w:rsid w:val="00D82CFC"/>
    <w:rsid w:val="00DB5FCD"/>
    <w:rsid w:val="00DB6618"/>
    <w:rsid w:val="00DE3316"/>
    <w:rsid w:val="00DE5566"/>
    <w:rsid w:val="00DF09D8"/>
    <w:rsid w:val="00E03509"/>
    <w:rsid w:val="00E07009"/>
    <w:rsid w:val="00E275A4"/>
    <w:rsid w:val="00E35D0F"/>
    <w:rsid w:val="00E4160D"/>
    <w:rsid w:val="00E622BC"/>
    <w:rsid w:val="00E81B6D"/>
    <w:rsid w:val="00EA3CBB"/>
    <w:rsid w:val="00F028EE"/>
    <w:rsid w:val="00F02A4C"/>
    <w:rsid w:val="00F33A38"/>
    <w:rsid w:val="00F41144"/>
    <w:rsid w:val="00F42FE6"/>
    <w:rsid w:val="00F8181D"/>
    <w:rsid w:val="00F97CB2"/>
    <w:rsid w:val="00FA596A"/>
    <w:rsid w:val="00FB044A"/>
    <w:rsid w:val="00FD47DA"/>
    <w:rsid w:val="00FE02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2450A8"/>
  <w14:defaultImageDpi w14:val="32767"/>
  <w15:docId w15:val="{3D123E0B-DD80-4C72-9952-015BEE1AF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157D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7ED4"/>
    <w:pPr>
      <w:tabs>
        <w:tab w:val="center" w:pos="4320"/>
        <w:tab w:val="right" w:pos="8640"/>
      </w:tabs>
    </w:pPr>
  </w:style>
  <w:style w:type="character" w:customStyle="1" w:styleId="En-tteCar">
    <w:name w:val="En-tête Car"/>
    <w:basedOn w:val="Policepardfaut"/>
    <w:link w:val="En-tte"/>
    <w:uiPriority w:val="99"/>
    <w:rsid w:val="00BB7ED4"/>
  </w:style>
  <w:style w:type="paragraph" w:styleId="Pieddepage">
    <w:name w:val="footer"/>
    <w:basedOn w:val="Normal"/>
    <w:link w:val="PieddepageCar"/>
    <w:uiPriority w:val="99"/>
    <w:unhideWhenUsed/>
    <w:rsid w:val="00BB7ED4"/>
    <w:pPr>
      <w:tabs>
        <w:tab w:val="center" w:pos="4320"/>
        <w:tab w:val="right" w:pos="8640"/>
      </w:tabs>
    </w:pPr>
  </w:style>
  <w:style w:type="character" w:customStyle="1" w:styleId="PieddepageCar">
    <w:name w:val="Pied de page Car"/>
    <w:basedOn w:val="Policepardfaut"/>
    <w:link w:val="Pieddepage"/>
    <w:uiPriority w:val="99"/>
    <w:rsid w:val="00BB7ED4"/>
  </w:style>
  <w:style w:type="table" w:styleId="Grilledutableau">
    <w:name w:val="Table Grid"/>
    <w:basedOn w:val="TableauNormal"/>
    <w:uiPriority w:val="39"/>
    <w:rsid w:val="00D82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157D2F"/>
    <w:rPr>
      <w:rFonts w:asciiTheme="majorHAnsi" w:eastAsiaTheme="majorEastAsia" w:hAnsiTheme="majorHAnsi" w:cstheme="majorBidi"/>
      <w:color w:val="2F5496" w:themeColor="accent1" w:themeShade="BF"/>
      <w:sz w:val="32"/>
      <w:szCs w:val="32"/>
    </w:rPr>
  </w:style>
  <w:style w:type="paragraph" w:styleId="Titre">
    <w:name w:val="Title"/>
    <w:basedOn w:val="Normal"/>
    <w:next w:val="Normal"/>
    <w:link w:val="TitreCar"/>
    <w:uiPriority w:val="10"/>
    <w:qFormat/>
    <w:rsid w:val="00157D2F"/>
    <w:pPr>
      <w:contextualSpacing/>
    </w:pPr>
    <w:rPr>
      <w:rFonts w:ascii="Cambria" w:eastAsiaTheme="majorEastAsia" w:hAnsi="Cambria" w:cstheme="majorBidi"/>
      <w:spacing w:val="-10"/>
      <w:kern w:val="28"/>
      <w:sz w:val="56"/>
      <w:szCs w:val="56"/>
      <w:lang w:val="fr-CA"/>
    </w:rPr>
  </w:style>
  <w:style w:type="character" w:customStyle="1" w:styleId="TitreCar">
    <w:name w:val="Titre Car"/>
    <w:basedOn w:val="Policepardfaut"/>
    <w:link w:val="Titre"/>
    <w:uiPriority w:val="10"/>
    <w:rsid w:val="00157D2F"/>
    <w:rPr>
      <w:rFonts w:ascii="Cambria" w:eastAsiaTheme="majorEastAsia" w:hAnsi="Cambria" w:cstheme="majorBidi"/>
      <w:spacing w:val="-10"/>
      <w:kern w:val="28"/>
      <w:sz w:val="56"/>
      <w:szCs w:val="56"/>
      <w:lang w:val="fr-CA"/>
    </w:rPr>
  </w:style>
  <w:style w:type="character" w:styleId="Numrodepage">
    <w:name w:val="page number"/>
    <w:basedOn w:val="Policepardfaut"/>
    <w:uiPriority w:val="99"/>
    <w:semiHidden/>
    <w:unhideWhenUsed/>
    <w:rsid w:val="00834FA5"/>
  </w:style>
  <w:style w:type="paragraph" w:styleId="Paragraphedeliste">
    <w:name w:val="List Paragraph"/>
    <w:basedOn w:val="Normal"/>
    <w:uiPriority w:val="34"/>
    <w:qFormat/>
    <w:rsid w:val="00B442B6"/>
    <w:pPr>
      <w:ind w:left="720"/>
      <w:contextualSpacing/>
    </w:pPr>
  </w:style>
  <w:style w:type="character" w:styleId="Marquedecommentaire">
    <w:name w:val="annotation reference"/>
    <w:basedOn w:val="Policepardfaut"/>
    <w:uiPriority w:val="99"/>
    <w:semiHidden/>
    <w:unhideWhenUsed/>
    <w:rsid w:val="00141C54"/>
    <w:rPr>
      <w:sz w:val="16"/>
      <w:szCs w:val="16"/>
    </w:rPr>
  </w:style>
  <w:style w:type="paragraph" w:styleId="Commentaire">
    <w:name w:val="annotation text"/>
    <w:basedOn w:val="Normal"/>
    <w:link w:val="CommentaireCar"/>
    <w:uiPriority w:val="99"/>
    <w:semiHidden/>
    <w:unhideWhenUsed/>
    <w:rsid w:val="00141C54"/>
    <w:rPr>
      <w:sz w:val="20"/>
      <w:szCs w:val="20"/>
    </w:rPr>
  </w:style>
  <w:style w:type="character" w:customStyle="1" w:styleId="CommentaireCar">
    <w:name w:val="Commentaire Car"/>
    <w:basedOn w:val="Policepardfaut"/>
    <w:link w:val="Commentaire"/>
    <w:uiPriority w:val="99"/>
    <w:semiHidden/>
    <w:rsid w:val="00141C54"/>
    <w:rPr>
      <w:sz w:val="20"/>
      <w:szCs w:val="20"/>
    </w:rPr>
  </w:style>
  <w:style w:type="paragraph" w:styleId="Objetducommentaire">
    <w:name w:val="annotation subject"/>
    <w:basedOn w:val="Commentaire"/>
    <w:next w:val="Commentaire"/>
    <w:link w:val="ObjetducommentaireCar"/>
    <w:uiPriority w:val="99"/>
    <w:semiHidden/>
    <w:unhideWhenUsed/>
    <w:rsid w:val="00141C54"/>
    <w:rPr>
      <w:b/>
      <w:bCs/>
    </w:rPr>
  </w:style>
  <w:style w:type="character" w:customStyle="1" w:styleId="ObjetducommentaireCar">
    <w:name w:val="Objet du commentaire Car"/>
    <w:basedOn w:val="CommentaireCar"/>
    <w:link w:val="Objetducommentaire"/>
    <w:uiPriority w:val="99"/>
    <w:semiHidden/>
    <w:rsid w:val="00141C54"/>
    <w:rPr>
      <w:b/>
      <w:bCs/>
      <w:sz w:val="20"/>
      <w:szCs w:val="20"/>
    </w:rPr>
  </w:style>
  <w:style w:type="paragraph" w:styleId="Textedebulles">
    <w:name w:val="Balloon Text"/>
    <w:basedOn w:val="Normal"/>
    <w:link w:val="TextedebullesCar"/>
    <w:uiPriority w:val="99"/>
    <w:semiHidden/>
    <w:unhideWhenUsed/>
    <w:rsid w:val="00141C54"/>
    <w:rPr>
      <w:rFonts w:ascii="Tahoma" w:hAnsi="Tahoma" w:cs="Tahoma"/>
      <w:sz w:val="16"/>
      <w:szCs w:val="16"/>
    </w:rPr>
  </w:style>
  <w:style w:type="character" w:customStyle="1" w:styleId="TextedebullesCar">
    <w:name w:val="Texte de bulles Car"/>
    <w:basedOn w:val="Policepardfaut"/>
    <w:link w:val="Textedebulles"/>
    <w:uiPriority w:val="99"/>
    <w:semiHidden/>
    <w:rsid w:val="00141C54"/>
    <w:rPr>
      <w:rFonts w:ascii="Tahoma" w:hAnsi="Tahoma" w:cs="Tahoma"/>
      <w:sz w:val="16"/>
      <w:szCs w:val="16"/>
    </w:rPr>
  </w:style>
  <w:style w:type="character" w:styleId="Lienhypertexte">
    <w:name w:val="Hyperlink"/>
    <w:basedOn w:val="Policepardfaut"/>
    <w:uiPriority w:val="99"/>
    <w:unhideWhenUsed/>
    <w:rsid w:val="004334E6"/>
    <w:rPr>
      <w:color w:val="0563C1" w:themeColor="hyperlink"/>
      <w:u w:val="single"/>
    </w:rPr>
  </w:style>
  <w:style w:type="character" w:styleId="Mentionnonrsolue">
    <w:name w:val="Unresolved Mention"/>
    <w:basedOn w:val="Policepardfaut"/>
    <w:uiPriority w:val="99"/>
    <w:semiHidden/>
    <w:unhideWhenUsed/>
    <w:rsid w:val="008B06C7"/>
    <w:rPr>
      <w:color w:val="605E5C"/>
      <w:shd w:val="clear" w:color="auto" w:fill="E1DFDD"/>
    </w:rPr>
  </w:style>
  <w:style w:type="character" w:styleId="Lienhypertextesuivivisit">
    <w:name w:val="FollowedHyperlink"/>
    <w:basedOn w:val="Policepardfaut"/>
    <w:uiPriority w:val="99"/>
    <w:semiHidden/>
    <w:unhideWhenUsed/>
    <w:rsid w:val="008B06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hengcheng.wang@dualitybiologic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therine.bouchard-pilote@iqvia.com"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6BB0A-2320-4501-A30F-364F6FB1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14</Pages>
  <Words>2710</Words>
  <Characters>14906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CIUSSSE CHUS</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Josée Proulx</cp:lastModifiedBy>
  <cp:revision>155</cp:revision>
  <dcterms:created xsi:type="dcterms:W3CDTF">2020-05-22T17:28:00Z</dcterms:created>
  <dcterms:modified xsi:type="dcterms:W3CDTF">2024-10-17T16:45:00Z</dcterms:modified>
</cp:coreProperties>
</file>