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13ED" w14:textId="77D95229" w:rsidR="00E85EA5" w:rsidRPr="0032550F" w:rsidRDefault="002E14E2" w:rsidP="0032550F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32550F">
        <w:rPr>
          <w:b/>
          <w:bCs/>
          <w:sz w:val="24"/>
          <w:szCs w:val="24"/>
          <w:u w:val="single"/>
        </w:rPr>
        <w:t>PROTOCOLE D’AJUSTEMENT DU BIVALIRUDINE</w:t>
      </w:r>
    </w:p>
    <w:p w14:paraId="08DC5D97" w14:textId="2F97D186" w:rsidR="002E14E2" w:rsidRDefault="00AC6319" w:rsidP="00AC6319">
      <w:r w:rsidRPr="00AC6319">
        <w:rPr>
          <w:b/>
          <w:bCs/>
          <w:u w:val="single"/>
        </w:rPr>
        <w:t>a)</w:t>
      </w:r>
      <w:r>
        <w:rPr>
          <w:b/>
          <w:bCs/>
          <w:u w:val="single"/>
        </w:rPr>
        <w:t xml:space="preserve"> </w:t>
      </w:r>
      <w:r w:rsidR="002E14E2" w:rsidRPr="00AC6319">
        <w:rPr>
          <w:b/>
          <w:bCs/>
          <w:u w:val="single"/>
        </w:rPr>
        <w:t>Indication</w:t>
      </w:r>
      <w:r w:rsidR="002E14E2">
        <w:t> : allergie à l’héparine confirmée ou suspectée</w:t>
      </w:r>
      <w:r w:rsidR="00254D60">
        <w:t xml:space="preserve"> (ne pas utiliser ce protocole pour les patients en hémodynamie)</w:t>
      </w:r>
    </w:p>
    <w:p w14:paraId="139EC610" w14:textId="0F9C3486" w:rsidR="0032550F" w:rsidRDefault="00AC6319" w:rsidP="002E14E2">
      <w:r>
        <w:rPr>
          <w:b/>
          <w:bCs/>
          <w:u w:val="single"/>
        </w:rPr>
        <w:t xml:space="preserve">b) </w:t>
      </w:r>
      <w:r w:rsidR="002E14E2" w:rsidRPr="00AC6319">
        <w:rPr>
          <w:b/>
          <w:bCs/>
          <w:u w:val="single"/>
        </w:rPr>
        <w:t>Préparation</w:t>
      </w:r>
      <w:r w:rsidR="0032550F" w:rsidRPr="00AC6319">
        <w:rPr>
          <w:b/>
          <w:bCs/>
          <w:u w:val="single"/>
        </w:rPr>
        <w:t xml:space="preserve"> et stabilité</w:t>
      </w:r>
      <w:r w:rsidR="002E14E2">
        <w:t> : Diluer chaque vial d'Angiomax® de 250 mg, avec 5 ml d'eau stérile pour injection, USP. Agiter doucement jusqu'à ce que tout poudre soit dissoute. Chaque vial reconstitué doit être dilué davantage dans 100 ml de solution NaCl 0,9 %</w:t>
      </w:r>
      <w:r w:rsidR="0032550F">
        <w:t xml:space="preserve"> </w:t>
      </w:r>
      <w:r w:rsidR="002E14E2">
        <w:t xml:space="preserve">pour obtenir une concentration finale de 2,5 mg/mL. </w:t>
      </w:r>
    </w:p>
    <w:p w14:paraId="52B27C62" w14:textId="09E493BE" w:rsidR="002E14E2" w:rsidRDefault="002E14E2" w:rsidP="002E14E2">
      <w:r>
        <w:t>Les doses de bolus et de perfusion sont calculées en fonction du poids du patient - Voir le tableau de dosage ci-dessus.</w:t>
      </w:r>
    </w:p>
    <w:p w14:paraId="06FFCCF1" w14:textId="2636AC9D" w:rsidR="002E14E2" w:rsidRDefault="002E14E2" w:rsidP="002E14E2">
      <w:r>
        <w:t xml:space="preserve">Le </w:t>
      </w:r>
      <w:r w:rsidR="0032550F">
        <w:t>vial</w:t>
      </w:r>
      <w:r>
        <w:t xml:space="preserve"> reconstitué (250 mg/5 mL) peut être conservé entre 2 et 8 °C pendant 24 heures. </w:t>
      </w:r>
      <w:r w:rsidR="0032550F">
        <w:t>Les solution d’</w:t>
      </w:r>
      <w:r>
        <w:t>Angiomax® dilué (0,5 à 5</w:t>
      </w:r>
      <w:r w:rsidR="0032550F">
        <w:t xml:space="preserve"> </w:t>
      </w:r>
      <w:r>
        <w:t xml:space="preserve">mg/mL) </w:t>
      </w:r>
      <w:r w:rsidR="0032550F">
        <w:t>sont</w:t>
      </w:r>
      <w:r>
        <w:t xml:space="preserve"> stable</w:t>
      </w:r>
      <w:r w:rsidR="0032550F">
        <w:t>s</w:t>
      </w:r>
      <w:r>
        <w:t xml:space="preserve"> à température ambiante jusqu'à 24 heures</w:t>
      </w:r>
      <w:r w:rsidR="0032550F">
        <w:t xml:space="preserve">. </w:t>
      </w:r>
    </w:p>
    <w:p w14:paraId="1A88C3A0" w14:textId="579FA8F2" w:rsidR="0032550F" w:rsidRPr="00AC6319" w:rsidRDefault="00AC6319" w:rsidP="002E14E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c) </w:t>
      </w:r>
      <w:r w:rsidR="00912D32" w:rsidRPr="00AC6319">
        <w:rPr>
          <w:b/>
          <w:bCs/>
          <w:u w:val="single"/>
        </w:rPr>
        <w:t>Dosage initial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12D32" w14:paraId="0B77F3E5" w14:textId="77777777" w:rsidTr="00912D32">
        <w:tc>
          <w:tcPr>
            <w:tcW w:w="2876" w:type="dxa"/>
          </w:tcPr>
          <w:p w14:paraId="6FFA5E45" w14:textId="570DC32F" w:rsidR="00912D32" w:rsidRDefault="00912D32" w:rsidP="002E14E2">
            <w:r>
              <w:t>Clairance à la créatinine</w:t>
            </w:r>
          </w:p>
        </w:tc>
        <w:tc>
          <w:tcPr>
            <w:tcW w:w="2877" w:type="dxa"/>
          </w:tcPr>
          <w:p w14:paraId="72FF7CBE" w14:textId="721C108E" w:rsidR="00912D32" w:rsidRDefault="00912D32" w:rsidP="002E14E2">
            <w:r>
              <w:t>Temps de demi-vie</w:t>
            </w:r>
          </w:p>
        </w:tc>
        <w:tc>
          <w:tcPr>
            <w:tcW w:w="2877" w:type="dxa"/>
          </w:tcPr>
          <w:p w14:paraId="4E6172A5" w14:textId="5B16A008" w:rsidR="00912D32" w:rsidRDefault="00912D32" w:rsidP="002E14E2">
            <w:r>
              <w:t>Débit initiale</w:t>
            </w:r>
            <w:r w:rsidR="00AC6319">
              <w:t xml:space="preserve"> (max : 110 kg)</w:t>
            </w:r>
          </w:p>
        </w:tc>
      </w:tr>
      <w:tr w:rsidR="00912D32" w14:paraId="3676EA46" w14:textId="77777777" w:rsidTr="00912D32">
        <w:tc>
          <w:tcPr>
            <w:tcW w:w="2876" w:type="dxa"/>
          </w:tcPr>
          <w:p w14:paraId="13D44467" w14:textId="43C98CED" w:rsidR="00912D32" w:rsidRDefault="00912D32" w:rsidP="002E14E2">
            <m:oMath>
              <m:r>
                <w:rPr>
                  <w:rFonts w:ascii="Cambria Math" w:hAnsi="Cambria Math" w:cs="Aharoni" w:hint="cs"/>
                </w:rPr>
                <m:t>&gt;</m:t>
              </m:r>
            </m:oMath>
            <w:r>
              <w:t xml:space="preserve"> 60 ml</w:t>
            </w:r>
            <w:r>
              <w:rPr>
                <w:rFonts w:ascii="Calibri" w:hAnsi="Calibri" w:cs="Calibri"/>
              </w:rPr>
              <w:t>∕</w:t>
            </w:r>
            <w:r>
              <w:t>min</w:t>
            </w:r>
          </w:p>
        </w:tc>
        <w:tc>
          <w:tcPr>
            <w:tcW w:w="2877" w:type="dxa"/>
          </w:tcPr>
          <w:p w14:paraId="5150DD56" w14:textId="2F46AACE" w:rsidR="00912D32" w:rsidRDefault="00254D60" w:rsidP="002E14E2">
            <w:r>
              <w:t>25 minutes</w:t>
            </w:r>
          </w:p>
        </w:tc>
        <w:tc>
          <w:tcPr>
            <w:tcW w:w="2877" w:type="dxa"/>
          </w:tcPr>
          <w:p w14:paraId="264815BE" w14:textId="5AE871EF" w:rsidR="00912D32" w:rsidRPr="00BC7615" w:rsidRDefault="00BC7615" w:rsidP="002E14E2">
            <w:pPr>
              <w:rPr>
                <w:rFonts w:ascii="Segoe UI" w:hAnsi="Segoe UI" w:cs="Segoe UI"/>
              </w:rPr>
            </w:pPr>
            <w:r w:rsidRPr="00BC7615">
              <w:rPr>
                <w:rFonts w:ascii="Segoe UI" w:hAnsi="Segoe UI" w:cs="Segoe UI"/>
              </w:rPr>
              <w:t>0,15 mg∕kg∕hr</w:t>
            </w:r>
          </w:p>
        </w:tc>
      </w:tr>
      <w:tr w:rsidR="00912D32" w14:paraId="4543A1E4" w14:textId="77777777" w:rsidTr="00912D32">
        <w:tc>
          <w:tcPr>
            <w:tcW w:w="2876" w:type="dxa"/>
          </w:tcPr>
          <w:p w14:paraId="0B064784" w14:textId="65AC2067" w:rsidR="00912D32" w:rsidRDefault="00912D32" w:rsidP="002E14E2">
            <w:r>
              <w:t>30 - 60 ml</w:t>
            </w:r>
            <w:r>
              <w:rPr>
                <w:rFonts w:ascii="Calibri" w:hAnsi="Calibri" w:cs="Calibri"/>
              </w:rPr>
              <w:t>∕</w:t>
            </w:r>
            <w:r>
              <w:t>min</w:t>
            </w:r>
          </w:p>
        </w:tc>
        <w:tc>
          <w:tcPr>
            <w:tcW w:w="2877" w:type="dxa"/>
          </w:tcPr>
          <w:p w14:paraId="0AF23C64" w14:textId="6E85E809" w:rsidR="00912D32" w:rsidRDefault="00254D60" w:rsidP="002E14E2">
            <w:r>
              <w:t>34 minutes</w:t>
            </w:r>
          </w:p>
        </w:tc>
        <w:tc>
          <w:tcPr>
            <w:tcW w:w="2877" w:type="dxa"/>
          </w:tcPr>
          <w:p w14:paraId="0A038CF7" w14:textId="372D45B6" w:rsidR="00912D32" w:rsidRDefault="00BC7615" w:rsidP="002E14E2">
            <w:r w:rsidRPr="00BC7615">
              <w:t>0,</w:t>
            </w:r>
            <w:r>
              <w:t>08</w:t>
            </w:r>
            <w:r w:rsidRPr="00BC7615">
              <w:t xml:space="preserve"> mg∕kg∕hr</w:t>
            </w:r>
          </w:p>
        </w:tc>
      </w:tr>
      <w:tr w:rsidR="00912D32" w14:paraId="68FEB44A" w14:textId="77777777" w:rsidTr="00912D32">
        <w:tc>
          <w:tcPr>
            <w:tcW w:w="2876" w:type="dxa"/>
          </w:tcPr>
          <w:p w14:paraId="4EA69094" w14:textId="342B8BF9" w:rsidR="00912D32" w:rsidRDefault="00254D60" w:rsidP="002E14E2">
            <w:r>
              <w:rPr>
                <w:rFonts w:ascii="Times New Roman" w:hAnsi="Times New Roman" w:cs="Times New Roman"/>
              </w:rPr>
              <w:t>˂</w:t>
            </w:r>
            <w:r w:rsidR="00912D32">
              <w:t xml:space="preserve"> 30 ml</w:t>
            </w:r>
            <w:r w:rsidR="00912D32">
              <w:rPr>
                <w:rFonts w:ascii="Calibri" w:hAnsi="Calibri" w:cs="Calibri"/>
              </w:rPr>
              <w:t>∕</w:t>
            </w:r>
            <w:r w:rsidR="00912D32">
              <w:t>min</w:t>
            </w:r>
          </w:p>
        </w:tc>
        <w:tc>
          <w:tcPr>
            <w:tcW w:w="2877" w:type="dxa"/>
          </w:tcPr>
          <w:p w14:paraId="6705550E" w14:textId="360FAA18" w:rsidR="00912D32" w:rsidRDefault="00254D60" w:rsidP="002E14E2">
            <w:r>
              <w:t>57 minutes</w:t>
            </w:r>
          </w:p>
        </w:tc>
        <w:tc>
          <w:tcPr>
            <w:tcW w:w="2877" w:type="dxa"/>
          </w:tcPr>
          <w:p w14:paraId="529CEB60" w14:textId="24E9AF0D" w:rsidR="00912D32" w:rsidRDefault="00BC7615" w:rsidP="002E14E2">
            <w:r w:rsidRPr="00BC7615">
              <w:t>0,</w:t>
            </w:r>
            <w:r>
              <w:t>0</w:t>
            </w:r>
            <w:r w:rsidRPr="00BC7615">
              <w:t>5 mg∕kg∕hr</w:t>
            </w:r>
          </w:p>
        </w:tc>
      </w:tr>
      <w:tr w:rsidR="00912D32" w14:paraId="414C0122" w14:textId="77777777" w:rsidTr="00912D32">
        <w:tc>
          <w:tcPr>
            <w:tcW w:w="2876" w:type="dxa"/>
          </w:tcPr>
          <w:p w14:paraId="0E5762BD" w14:textId="25104FC6" w:rsidR="00912D32" w:rsidRDefault="00254D60" w:rsidP="002E14E2">
            <w:r>
              <w:t>Patient Dialysé</w:t>
            </w:r>
            <w:r w:rsidR="00884B8D">
              <w:t xml:space="preserve"> et hémofiltré</w:t>
            </w:r>
          </w:p>
        </w:tc>
        <w:tc>
          <w:tcPr>
            <w:tcW w:w="2877" w:type="dxa"/>
          </w:tcPr>
          <w:p w14:paraId="497396B2" w14:textId="34E16A5B" w:rsidR="00912D32" w:rsidRDefault="00254D60" w:rsidP="002E14E2">
            <w:r>
              <w:t>3-5 heures</w:t>
            </w:r>
          </w:p>
        </w:tc>
        <w:tc>
          <w:tcPr>
            <w:tcW w:w="2877" w:type="dxa"/>
          </w:tcPr>
          <w:p w14:paraId="726900AE" w14:textId="3202654F" w:rsidR="00912D32" w:rsidRDefault="00BC7615" w:rsidP="002E14E2">
            <w:r w:rsidRPr="00BC7615">
              <w:t>0,</w:t>
            </w:r>
            <w:r>
              <w:t>0</w:t>
            </w:r>
            <w:r w:rsidRPr="00BC7615">
              <w:t>5 mg∕kg∕hr</w:t>
            </w:r>
          </w:p>
        </w:tc>
      </w:tr>
      <w:tr w:rsidR="00912D32" w14:paraId="57A31057" w14:textId="77777777" w:rsidTr="00912D32">
        <w:tc>
          <w:tcPr>
            <w:tcW w:w="2876" w:type="dxa"/>
          </w:tcPr>
          <w:p w14:paraId="5040D856" w14:textId="451E3D27" w:rsidR="00912D32" w:rsidRDefault="00912D32" w:rsidP="002E14E2">
            <w:r>
              <w:t>ECMO</w:t>
            </w:r>
          </w:p>
        </w:tc>
        <w:tc>
          <w:tcPr>
            <w:tcW w:w="2877" w:type="dxa"/>
          </w:tcPr>
          <w:p w14:paraId="62B82AD0" w14:textId="77777777" w:rsidR="00912D32" w:rsidRDefault="00912D32" w:rsidP="002E14E2"/>
        </w:tc>
        <w:tc>
          <w:tcPr>
            <w:tcW w:w="2877" w:type="dxa"/>
          </w:tcPr>
          <w:p w14:paraId="4E4F6A05" w14:textId="3A2C3556" w:rsidR="00912D32" w:rsidRDefault="0047297C" w:rsidP="002E14E2">
            <w:r>
              <w:t>2,</w:t>
            </w:r>
            <w:r w:rsidR="00BC7615" w:rsidRPr="00BC7615">
              <w:t>5 mg∕kg∕hr</w:t>
            </w:r>
          </w:p>
        </w:tc>
      </w:tr>
    </w:tbl>
    <w:p w14:paraId="02F6724F" w14:textId="2D95DBA1" w:rsidR="00912D32" w:rsidRPr="00D50DFB" w:rsidRDefault="007C6FDB" w:rsidP="002E14E2">
      <w:pPr>
        <w:rPr>
          <w:b/>
          <w:bCs/>
        </w:rPr>
      </w:pPr>
      <w:r w:rsidRPr="00D50DFB">
        <w:rPr>
          <w:b/>
          <w:bCs/>
        </w:rPr>
        <w:t>****** LE aPTT doit être fait 2 heures après l’initiation</w:t>
      </w:r>
      <w:r w:rsidR="00D50DFB">
        <w:rPr>
          <w:b/>
          <w:bCs/>
        </w:rPr>
        <w:t xml:space="preserve"> (attention l’état d’équilibre peut ne pas être atteinte pour les partient avec une clairance inférieure à 30 ml min)</w:t>
      </w:r>
    </w:p>
    <w:p w14:paraId="5DE915D5" w14:textId="7D4C00CE" w:rsidR="00884B8D" w:rsidRPr="00AC6319" w:rsidRDefault="00AC6319" w:rsidP="002E14E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d) </w:t>
      </w:r>
      <w:r w:rsidR="009B1C15" w:rsidRPr="00AC6319">
        <w:rPr>
          <w:b/>
          <w:bCs/>
          <w:u w:val="single"/>
        </w:rPr>
        <w:t xml:space="preserve">Ajustement : </w:t>
      </w:r>
      <w:r w:rsidR="008472DC" w:rsidRPr="008472DC">
        <w:rPr>
          <w:i/>
          <w:iCs/>
        </w:rPr>
        <w:t xml:space="preserve"> si ECMO voir article : J Extra Corpor Technol. 2018;50:161–6</w:t>
      </w:r>
    </w:p>
    <w:p w14:paraId="4C4C979C" w14:textId="3E53DB9A" w:rsidR="009B1C15" w:rsidRPr="00AC6319" w:rsidRDefault="009B1C15" w:rsidP="00AC6319">
      <w:pPr>
        <w:pStyle w:val="Paragraphedeliste"/>
        <w:numPr>
          <w:ilvl w:val="0"/>
          <w:numId w:val="3"/>
        </w:numPr>
        <w:rPr>
          <w:b/>
          <w:bCs/>
        </w:rPr>
      </w:pPr>
      <w:r w:rsidRPr="00AC6319">
        <w:rPr>
          <w:b/>
          <w:bCs/>
        </w:rPr>
        <w:t>Dose standard : aPTT cible : 50 à 70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658"/>
        <w:gridCol w:w="2719"/>
        <w:gridCol w:w="2759"/>
      </w:tblGrid>
      <w:tr w:rsidR="00A936C7" w14:paraId="72F8D90F" w14:textId="77777777" w:rsidTr="00A936C7">
        <w:tc>
          <w:tcPr>
            <w:tcW w:w="2876" w:type="dxa"/>
          </w:tcPr>
          <w:p w14:paraId="41DEB856" w14:textId="6AA2296B" w:rsidR="00A936C7" w:rsidRDefault="00A936C7" w:rsidP="00A936C7">
            <w:pPr>
              <w:pStyle w:val="Paragraphedeliste"/>
              <w:ind w:left="0"/>
            </w:pPr>
            <w:r>
              <w:t>aPTT</w:t>
            </w:r>
          </w:p>
        </w:tc>
        <w:tc>
          <w:tcPr>
            <w:tcW w:w="2877" w:type="dxa"/>
          </w:tcPr>
          <w:p w14:paraId="18528D11" w14:textId="0F381D11" w:rsidR="00A936C7" w:rsidRDefault="00A936C7" w:rsidP="00A936C7">
            <w:pPr>
              <w:pStyle w:val="Paragraphedeliste"/>
              <w:ind w:left="0"/>
            </w:pPr>
            <w:r>
              <w:t>Ajustement de débit</w:t>
            </w:r>
          </w:p>
        </w:tc>
        <w:tc>
          <w:tcPr>
            <w:tcW w:w="2877" w:type="dxa"/>
          </w:tcPr>
          <w:p w14:paraId="31FA8624" w14:textId="2161CC19" w:rsidR="00A936C7" w:rsidRDefault="00A936C7" w:rsidP="00A936C7">
            <w:pPr>
              <w:pStyle w:val="Paragraphedeliste"/>
              <w:ind w:left="0"/>
            </w:pPr>
            <w:r>
              <w:t>Prochain aPTT</w:t>
            </w:r>
          </w:p>
        </w:tc>
      </w:tr>
      <w:tr w:rsidR="00A936C7" w14:paraId="5187C0A9" w14:textId="77777777" w:rsidTr="00A936C7">
        <w:tc>
          <w:tcPr>
            <w:tcW w:w="2876" w:type="dxa"/>
          </w:tcPr>
          <w:p w14:paraId="4FAC0750" w14:textId="344C2913" w:rsidR="00A936C7" w:rsidRDefault="00A936C7" w:rsidP="00A936C7">
            <w:pPr>
              <w:pStyle w:val="Paragraphedeliste"/>
              <w:ind w:left="0"/>
            </w:pPr>
            <w:r>
              <w:rPr>
                <w:rFonts w:ascii="Times New Roman" w:hAnsi="Times New Roman" w:cs="Times New Roman"/>
              </w:rPr>
              <w:t>˂</w:t>
            </w:r>
            <w:r>
              <w:t xml:space="preserve"> 50 sec</w:t>
            </w:r>
          </w:p>
        </w:tc>
        <w:tc>
          <w:tcPr>
            <w:tcW w:w="2877" w:type="dxa"/>
          </w:tcPr>
          <w:p w14:paraId="15A17370" w14:textId="45CD6F30" w:rsidR="00A936C7" w:rsidRDefault="00A936C7" w:rsidP="00A936C7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↑</w:t>
            </w:r>
            <w:r>
              <w:t xml:space="preserve"> 20%</w:t>
            </w:r>
          </w:p>
        </w:tc>
        <w:tc>
          <w:tcPr>
            <w:tcW w:w="2877" w:type="dxa"/>
          </w:tcPr>
          <w:p w14:paraId="6DD64E53" w14:textId="17DBC34C" w:rsidR="00A936C7" w:rsidRDefault="00A936C7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A936C7" w14:paraId="5D683C26" w14:textId="77777777" w:rsidTr="00A936C7">
        <w:tc>
          <w:tcPr>
            <w:tcW w:w="2876" w:type="dxa"/>
          </w:tcPr>
          <w:p w14:paraId="5FF6ECA2" w14:textId="6DE50300" w:rsidR="00A936C7" w:rsidRDefault="00A936C7" w:rsidP="00A936C7">
            <w:pPr>
              <w:pStyle w:val="Paragraphedeliste"/>
              <w:ind w:left="0"/>
            </w:pPr>
            <w:r>
              <w:t>50 – 70 sec.</w:t>
            </w:r>
          </w:p>
        </w:tc>
        <w:tc>
          <w:tcPr>
            <w:tcW w:w="2877" w:type="dxa"/>
          </w:tcPr>
          <w:p w14:paraId="1EE0E981" w14:textId="1C72E4DB" w:rsidR="00A936C7" w:rsidRDefault="00A936C7" w:rsidP="00A936C7">
            <w:pPr>
              <w:pStyle w:val="Paragraphedeliste"/>
              <w:ind w:left="0"/>
            </w:pPr>
            <w:r>
              <w:t>Idem</w:t>
            </w:r>
          </w:p>
        </w:tc>
        <w:tc>
          <w:tcPr>
            <w:tcW w:w="2877" w:type="dxa"/>
          </w:tcPr>
          <w:p w14:paraId="356ACDDC" w14:textId="0E3CC8E1" w:rsidR="00A936C7" w:rsidRDefault="00A936C7" w:rsidP="00A936C7">
            <w:pPr>
              <w:pStyle w:val="Paragraphedeliste"/>
              <w:ind w:left="0"/>
            </w:pPr>
            <w:r>
              <w:t>4 heures et après 2 aPTT thérapeutique</w:t>
            </w:r>
            <w:r w:rsidR="00AC6319">
              <w:t>s</w:t>
            </w:r>
            <w:r>
              <w:t>, q 24 heures</w:t>
            </w:r>
          </w:p>
        </w:tc>
      </w:tr>
      <w:tr w:rsidR="00A936C7" w14:paraId="4DE9D6F2" w14:textId="77777777" w:rsidTr="00A936C7">
        <w:tc>
          <w:tcPr>
            <w:tcW w:w="2876" w:type="dxa"/>
          </w:tcPr>
          <w:p w14:paraId="02D865BC" w14:textId="344FF7F3" w:rsidR="00A936C7" w:rsidRDefault="00A936C7" w:rsidP="00A936C7">
            <w:pPr>
              <w:pStyle w:val="Paragraphedeliste"/>
              <w:ind w:left="0"/>
            </w:pPr>
            <w:r>
              <w:t>7</w:t>
            </w:r>
            <w:r w:rsidR="007C6FDB">
              <w:t>1</w:t>
            </w:r>
            <w:r>
              <w:t xml:space="preserve"> – </w:t>
            </w:r>
            <w:r w:rsidR="00D50DFB">
              <w:t>8</w:t>
            </w:r>
            <w:r>
              <w:t>0 sec.</w:t>
            </w:r>
          </w:p>
        </w:tc>
        <w:tc>
          <w:tcPr>
            <w:tcW w:w="2877" w:type="dxa"/>
          </w:tcPr>
          <w:p w14:paraId="42C38E4D" w14:textId="7BBD52D7" w:rsidR="00A936C7" w:rsidRDefault="00A936C7" w:rsidP="00A936C7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↓</w:t>
            </w:r>
            <w:r>
              <w:t xml:space="preserve"> </w:t>
            </w:r>
            <w:r w:rsidR="00D50DFB">
              <w:t xml:space="preserve">10 </w:t>
            </w:r>
            <w:r>
              <w:t>%</w:t>
            </w:r>
          </w:p>
        </w:tc>
        <w:tc>
          <w:tcPr>
            <w:tcW w:w="2877" w:type="dxa"/>
          </w:tcPr>
          <w:p w14:paraId="6336F1DF" w14:textId="6F54B633" w:rsidR="00A936C7" w:rsidRDefault="007C6FDB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57EA912B" w14:textId="77777777" w:rsidTr="00A936C7">
        <w:tc>
          <w:tcPr>
            <w:tcW w:w="2876" w:type="dxa"/>
          </w:tcPr>
          <w:p w14:paraId="234BED5B" w14:textId="320B8A7B" w:rsidR="00D50DFB" w:rsidRDefault="00D50DFB" w:rsidP="00A936C7">
            <w:pPr>
              <w:pStyle w:val="Paragraphedeliste"/>
              <w:ind w:left="0"/>
            </w:pPr>
            <w:r>
              <w:t>81 – 90 sec.</w:t>
            </w:r>
          </w:p>
        </w:tc>
        <w:tc>
          <w:tcPr>
            <w:tcW w:w="2877" w:type="dxa"/>
          </w:tcPr>
          <w:p w14:paraId="32DD84F7" w14:textId="5E2151E7" w:rsidR="00D50DFB" w:rsidRDefault="00D50DFB" w:rsidP="00A936C7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D50DF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25</w:t>
            </w:r>
            <w:r w:rsidRPr="00D50DFB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2877" w:type="dxa"/>
          </w:tcPr>
          <w:p w14:paraId="7742C773" w14:textId="4FC30754" w:rsidR="00D50DFB" w:rsidRDefault="00D50DFB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7C6FDB" w14:paraId="624FEA5B" w14:textId="77777777" w:rsidTr="00A936C7">
        <w:tc>
          <w:tcPr>
            <w:tcW w:w="2876" w:type="dxa"/>
          </w:tcPr>
          <w:p w14:paraId="2A11CAF8" w14:textId="26C1FF46" w:rsidR="007C6FDB" w:rsidRDefault="007C6FDB" w:rsidP="00A936C7">
            <w:pPr>
              <w:pStyle w:val="Paragraphedeliste"/>
              <w:ind w:left="0"/>
            </w:pPr>
            <w:r>
              <w:t>91 – 110 sec.</w:t>
            </w:r>
          </w:p>
        </w:tc>
        <w:tc>
          <w:tcPr>
            <w:tcW w:w="2877" w:type="dxa"/>
          </w:tcPr>
          <w:p w14:paraId="07A44C03" w14:textId="48CE36FD" w:rsidR="007C6FDB" w:rsidRDefault="007C6FDB" w:rsidP="00A936C7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7C6FD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5</w:t>
            </w:r>
            <w:r w:rsidRPr="007C6FDB">
              <w:rPr>
                <w:rFonts w:ascii="Calibri" w:hAnsi="Calibri" w:cs="Calibri"/>
              </w:rPr>
              <w:t>0%</w:t>
            </w:r>
          </w:p>
        </w:tc>
        <w:tc>
          <w:tcPr>
            <w:tcW w:w="2877" w:type="dxa"/>
          </w:tcPr>
          <w:p w14:paraId="4504C03E" w14:textId="7B1B5491" w:rsidR="007C6FDB" w:rsidRDefault="00D50DFB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7C6FDB" w14:paraId="29E6BF74" w14:textId="77777777" w:rsidTr="00A936C7">
        <w:tc>
          <w:tcPr>
            <w:tcW w:w="2876" w:type="dxa"/>
          </w:tcPr>
          <w:p w14:paraId="023017D8" w14:textId="58D30AE2" w:rsidR="007C6FDB" w:rsidRDefault="007C6FDB" w:rsidP="00A936C7">
            <w:pPr>
              <w:pStyle w:val="Paragraphedeliste"/>
              <w:ind w:left="0"/>
            </w:pPr>
            <w:r>
              <w:rPr>
                <w:rFonts w:ascii="Aharoni" w:hAnsi="Aharoni" w:cs="Aharoni" w:hint="cs"/>
              </w:rPr>
              <w:t>&gt;</w:t>
            </w:r>
            <w:r>
              <w:t xml:space="preserve"> 110 sec</w:t>
            </w:r>
          </w:p>
        </w:tc>
        <w:tc>
          <w:tcPr>
            <w:tcW w:w="2877" w:type="dxa"/>
          </w:tcPr>
          <w:p w14:paraId="0A0F6920" w14:textId="071C60F2" w:rsidR="007C6FDB" w:rsidRDefault="007C6FDB" w:rsidP="00A936C7">
            <w:pPr>
              <w:pStyle w:val="Paragraphedeliste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Suspendre pendant 1 heure et diminuer le débit de 50%</w:t>
            </w:r>
          </w:p>
        </w:tc>
        <w:tc>
          <w:tcPr>
            <w:tcW w:w="2877" w:type="dxa"/>
          </w:tcPr>
          <w:p w14:paraId="0C40B830" w14:textId="267AFF12" w:rsidR="007C6FDB" w:rsidRDefault="00D50DFB" w:rsidP="00A936C7">
            <w:pPr>
              <w:pStyle w:val="Paragraphedeliste"/>
              <w:ind w:left="0"/>
            </w:pPr>
            <w:r>
              <w:t>4 heures</w:t>
            </w:r>
          </w:p>
        </w:tc>
      </w:tr>
    </w:tbl>
    <w:p w14:paraId="1F2D108F" w14:textId="57982988" w:rsidR="00A936C7" w:rsidRDefault="00A936C7" w:rsidP="00A936C7">
      <w:pPr>
        <w:pStyle w:val="Paragraphedeliste"/>
      </w:pPr>
    </w:p>
    <w:p w14:paraId="037E3800" w14:textId="1C371991" w:rsidR="00D50DFB" w:rsidRDefault="00D50DFB" w:rsidP="00A936C7">
      <w:pPr>
        <w:pStyle w:val="Paragraphedeliste"/>
      </w:pPr>
    </w:p>
    <w:p w14:paraId="08DC80AF" w14:textId="0E41651C" w:rsidR="00D50DFB" w:rsidRDefault="00D50DFB" w:rsidP="00A936C7">
      <w:pPr>
        <w:pStyle w:val="Paragraphedeliste"/>
      </w:pPr>
    </w:p>
    <w:p w14:paraId="552FF86E" w14:textId="4D104F2B" w:rsidR="009B1C15" w:rsidRPr="00AC6319" w:rsidRDefault="00A936C7" w:rsidP="00AC6319">
      <w:pPr>
        <w:pStyle w:val="Paragraphedeliste"/>
        <w:numPr>
          <w:ilvl w:val="0"/>
          <w:numId w:val="3"/>
        </w:numPr>
        <w:rPr>
          <w:b/>
          <w:bCs/>
        </w:rPr>
      </w:pPr>
      <w:r w:rsidRPr="00AC6319">
        <w:rPr>
          <w:b/>
          <w:bCs/>
        </w:rPr>
        <w:t>Dose élevée : aPTT cible : 60 à 80</w:t>
      </w:r>
    </w:p>
    <w:p w14:paraId="7782C926" w14:textId="77777777" w:rsidR="00D50DFB" w:rsidRDefault="00D50DFB" w:rsidP="00D50DFB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04"/>
        <w:gridCol w:w="2693"/>
        <w:gridCol w:w="2739"/>
      </w:tblGrid>
      <w:tr w:rsidR="00D50DFB" w14:paraId="4E429590" w14:textId="77777777" w:rsidTr="00510BD6">
        <w:tc>
          <w:tcPr>
            <w:tcW w:w="2876" w:type="dxa"/>
          </w:tcPr>
          <w:p w14:paraId="5C715E99" w14:textId="77777777" w:rsidR="00D50DFB" w:rsidRDefault="00D50DFB" w:rsidP="00D50DFB">
            <w:pPr>
              <w:pStyle w:val="Paragraphedeliste"/>
            </w:pPr>
            <w:r>
              <w:t>aPTT</w:t>
            </w:r>
          </w:p>
        </w:tc>
        <w:tc>
          <w:tcPr>
            <w:tcW w:w="2877" w:type="dxa"/>
          </w:tcPr>
          <w:p w14:paraId="0446F24C" w14:textId="77777777" w:rsidR="00D50DFB" w:rsidRDefault="00D50DFB" w:rsidP="00510BD6">
            <w:pPr>
              <w:pStyle w:val="Paragraphedeliste"/>
              <w:ind w:left="0"/>
            </w:pPr>
            <w:r>
              <w:t>Ajustement de débit</w:t>
            </w:r>
          </w:p>
        </w:tc>
        <w:tc>
          <w:tcPr>
            <w:tcW w:w="2877" w:type="dxa"/>
          </w:tcPr>
          <w:p w14:paraId="30C9F180" w14:textId="77777777" w:rsidR="00D50DFB" w:rsidRDefault="00D50DFB" w:rsidP="00510BD6">
            <w:pPr>
              <w:pStyle w:val="Paragraphedeliste"/>
              <w:ind w:left="0"/>
            </w:pPr>
            <w:r>
              <w:t>Prochain aPTT</w:t>
            </w:r>
          </w:p>
        </w:tc>
      </w:tr>
      <w:tr w:rsidR="00D50DFB" w14:paraId="6108C1D5" w14:textId="77777777" w:rsidTr="00510BD6">
        <w:tc>
          <w:tcPr>
            <w:tcW w:w="2876" w:type="dxa"/>
          </w:tcPr>
          <w:p w14:paraId="6B709BE3" w14:textId="3BDB21E9" w:rsidR="00D50DFB" w:rsidRDefault="00D50DFB" w:rsidP="00510BD6">
            <w:pPr>
              <w:pStyle w:val="Paragraphedeliste"/>
              <w:ind w:left="0"/>
            </w:pPr>
            <w:r>
              <w:rPr>
                <w:rFonts w:ascii="Times New Roman" w:hAnsi="Times New Roman" w:cs="Times New Roman"/>
              </w:rPr>
              <w:t>˂</w:t>
            </w:r>
            <w:r>
              <w:t xml:space="preserve"> 60 sec</w:t>
            </w:r>
          </w:p>
        </w:tc>
        <w:tc>
          <w:tcPr>
            <w:tcW w:w="2877" w:type="dxa"/>
          </w:tcPr>
          <w:p w14:paraId="5A1946DA" w14:textId="77777777" w:rsidR="00D50DFB" w:rsidRDefault="00D50DFB" w:rsidP="00510BD6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↑</w:t>
            </w:r>
            <w:r>
              <w:t xml:space="preserve"> 20%</w:t>
            </w:r>
          </w:p>
        </w:tc>
        <w:tc>
          <w:tcPr>
            <w:tcW w:w="2877" w:type="dxa"/>
          </w:tcPr>
          <w:p w14:paraId="16C00EE9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1141C989" w14:textId="77777777" w:rsidTr="00510BD6">
        <w:tc>
          <w:tcPr>
            <w:tcW w:w="2876" w:type="dxa"/>
          </w:tcPr>
          <w:p w14:paraId="2800E345" w14:textId="3AE0747E" w:rsidR="00D50DFB" w:rsidRDefault="00D50DFB" w:rsidP="00510BD6">
            <w:pPr>
              <w:pStyle w:val="Paragraphedeliste"/>
              <w:ind w:left="0"/>
            </w:pPr>
            <w:r>
              <w:t>60 – 80 sec.</w:t>
            </w:r>
          </w:p>
        </w:tc>
        <w:tc>
          <w:tcPr>
            <w:tcW w:w="2877" w:type="dxa"/>
          </w:tcPr>
          <w:p w14:paraId="451B8E34" w14:textId="77777777" w:rsidR="00D50DFB" w:rsidRDefault="00D50DFB" w:rsidP="00510BD6">
            <w:pPr>
              <w:pStyle w:val="Paragraphedeliste"/>
              <w:ind w:left="0"/>
            </w:pPr>
            <w:r>
              <w:t>Idem</w:t>
            </w:r>
          </w:p>
        </w:tc>
        <w:tc>
          <w:tcPr>
            <w:tcW w:w="2877" w:type="dxa"/>
          </w:tcPr>
          <w:p w14:paraId="4D2B4D50" w14:textId="6D55C393" w:rsidR="00D50DFB" w:rsidRDefault="00D50DFB" w:rsidP="00510BD6">
            <w:pPr>
              <w:pStyle w:val="Paragraphedeliste"/>
              <w:ind w:left="0"/>
            </w:pPr>
            <w:r>
              <w:t>4 heures et après 2 aPTT thérapeutique</w:t>
            </w:r>
            <w:r w:rsidR="00AC6319">
              <w:t>s</w:t>
            </w:r>
            <w:r>
              <w:t>, q 24 heures</w:t>
            </w:r>
          </w:p>
        </w:tc>
      </w:tr>
      <w:tr w:rsidR="00D50DFB" w14:paraId="16AD7900" w14:textId="77777777" w:rsidTr="00510BD6">
        <w:tc>
          <w:tcPr>
            <w:tcW w:w="2876" w:type="dxa"/>
          </w:tcPr>
          <w:p w14:paraId="23DD4D96" w14:textId="2BF10ECF" w:rsidR="00D50DFB" w:rsidRDefault="00D50DFB" w:rsidP="00510BD6">
            <w:pPr>
              <w:pStyle w:val="Paragraphedeliste"/>
              <w:ind w:left="0"/>
            </w:pPr>
            <w:r>
              <w:t>81 – 90 sec.</w:t>
            </w:r>
          </w:p>
        </w:tc>
        <w:tc>
          <w:tcPr>
            <w:tcW w:w="2877" w:type="dxa"/>
          </w:tcPr>
          <w:p w14:paraId="7BF62B89" w14:textId="77777777" w:rsidR="00D50DFB" w:rsidRDefault="00D50DFB" w:rsidP="00510BD6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↓</w:t>
            </w:r>
            <w:r>
              <w:t xml:space="preserve"> 10 %</w:t>
            </w:r>
          </w:p>
        </w:tc>
        <w:tc>
          <w:tcPr>
            <w:tcW w:w="2877" w:type="dxa"/>
          </w:tcPr>
          <w:p w14:paraId="2DF121E1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7FF0F740" w14:textId="77777777" w:rsidTr="00510BD6">
        <w:tc>
          <w:tcPr>
            <w:tcW w:w="2876" w:type="dxa"/>
          </w:tcPr>
          <w:p w14:paraId="1807BAB0" w14:textId="5C76C4A4" w:rsidR="00D50DFB" w:rsidRDefault="00D50DFB" w:rsidP="00510BD6">
            <w:pPr>
              <w:pStyle w:val="Paragraphedeliste"/>
              <w:ind w:left="0"/>
            </w:pPr>
            <w:r>
              <w:t>91 – 100 sec.</w:t>
            </w:r>
          </w:p>
        </w:tc>
        <w:tc>
          <w:tcPr>
            <w:tcW w:w="2877" w:type="dxa"/>
          </w:tcPr>
          <w:p w14:paraId="7B91A290" w14:textId="77777777" w:rsidR="00D50DFB" w:rsidRDefault="00D50DFB" w:rsidP="00510BD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D50DF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25</w:t>
            </w:r>
            <w:r w:rsidRPr="00D50DFB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2877" w:type="dxa"/>
          </w:tcPr>
          <w:p w14:paraId="1D166A19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12FC9DA9" w14:textId="77777777" w:rsidTr="00510BD6">
        <w:tc>
          <w:tcPr>
            <w:tcW w:w="2876" w:type="dxa"/>
          </w:tcPr>
          <w:p w14:paraId="5A4A5EF7" w14:textId="09E2D707" w:rsidR="00D50DFB" w:rsidRDefault="00D50DFB" w:rsidP="00510BD6">
            <w:pPr>
              <w:pStyle w:val="Paragraphedeliste"/>
              <w:ind w:left="0"/>
            </w:pPr>
            <w:r>
              <w:t>101 – 120 sec.</w:t>
            </w:r>
          </w:p>
        </w:tc>
        <w:tc>
          <w:tcPr>
            <w:tcW w:w="2877" w:type="dxa"/>
          </w:tcPr>
          <w:p w14:paraId="722A085D" w14:textId="77777777" w:rsidR="00D50DFB" w:rsidRDefault="00D50DFB" w:rsidP="00510BD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7C6FD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5</w:t>
            </w:r>
            <w:r w:rsidRPr="007C6FDB">
              <w:rPr>
                <w:rFonts w:ascii="Calibri" w:hAnsi="Calibri" w:cs="Calibri"/>
              </w:rPr>
              <w:t>0%</w:t>
            </w:r>
          </w:p>
        </w:tc>
        <w:tc>
          <w:tcPr>
            <w:tcW w:w="2877" w:type="dxa"/>
          </w:tcPr>
          <w:p w14:paraId="518FC16F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7A1FC882" w14:textId="77777777" w:rsidTr="00510BD6">
        <w:tc>
          <w:tcPr>
            <w:tcW w:w="2876" w:type="dxa"/>
          </w:tcPr>
          <w:p w14:paraId="00392A2D" w14:textId="3F87CBA7" w:rsidR="00D50DFB" w:rsidRDefault="00D50DFB" w:rsidP="00510BD6">
            <w:pPr>
              <w:pStyle w:val="Paragraphedeliste"/>
              <w:ind w:left="0"/>
            </w:pPr>
            <w:r>
              <w:rPr>
                <w:rFonts w:ascii="Aharoni" w:hAnsi="Aharoni" w:cs="Aharoni" w:hint="cs"/>
              </w:rPr>
              <w:t>&gt;</w:t>
            </w:r>
            <w:r>
              <w:t xml:space="preserve"> 120 sec</w:t>
            </w:r>
          </w:p>
        </w:tc>
        <w:tc>
          <w:tcPr>
            <w:tcW w:w="2877" w:type="dxa"/>
          </w:tcPr>
          <w:p w14:paraId="2C13A24B" w14:textId="77777777" w:rsidR="00D50DFB" w:rsidRDefault="00D50DFB" w:rsidP="00510BD6">
            <w:pPr>
              <w:pStyle w:val="Paragraphedeliste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Suspendre pendant 1 heure et diminuer le débit de 50%</w:t>
            </w:r>
          </w:p>
        </w:tc>
        <w:tc>
          <w:tcPr>
            <w:tcW w:w="2877" w:type="dxa"/>
          </w:tcPr>
          <w:p w14:paraId="0845D597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</w:tbl>
    <w:p w14:paraId="305C2E72" w14:textId="77777777" w:rsidR="00D50DFB" w:rsidRDefault="00D50DFB" w:rsidP="00D50DFB">
      <w:pPr>
        <w:pStyle w:val="Paragraphedeliste"/>
      </w:pPr>
    </w:p>
    <w:p w14:paraId="1DCB24FB" w14:textId="6C6A23D0" w:rsidR="00884B8D" w:rsidRPr="004C740F" w:rsidRDefault="00AC6319" w:rsidP="002E14E2">
      <w:pPr>
        <w:rPr>
          <w:b/>
          <w:bCs/>
          <w:u w:val="single"/>
        </w:rPr>
      </w:pPr>
      <w:r w:rsidRPr="004C740F">
        <w:rPr>
          <w:b/>
          <w:bCs/>
          <w:u w:val="single"/>
        </w:rPr>
        <w:t>e) Prise en charge des saignements :</w:t>
      </w:r>
    </w:p>
    <w:p w14:paraId="3EECD547" w14:textId="35D10FA1" w:rsidR="00AC6319" w:rsidRDefault="00AC6319" w:rsidP="00AC6319">
      <w:pPr>
        <w:pStyle w:val="Paragraphedeliste"/>
        <w:numPr>
          <w:ilvl w:val="0"/>
          <w:numId w:val="6"/>
        </w:numPr>
      </w:pPr>
      <w:r>
        <w:t>Il n’y a aucun antidote pour la bivalirudine</w:t>
      </w:r>
    </w:p>
    <w:p w14:paraId="30516277" w14:textId="09B4DF1E" w:rsidR="00AC6319" w:rsidRDefault="00AC6319" w:rsidP="00AC6319">
      <w:pPr>
        <w:pStyle w:val="Paragraphedeliste"/>
        <w:numPr>
          <w:ilvl w:val="0"/>
          <w:numId w:val="6"/>
        </w:numPr>
      </w:pPr>
      <w:r>
        <w:t>Élimination variable selon la fonction rénale (voir tableau ci-haut)</w:t>
      </w:r>
    </w:p>
    <w:p w14:paraId="7AE02809" w14:textId="355CBAE4" w:rsidR="00AC6319" w:rsidRDefault="00AC6319" w:rsidP="00AC6319">
      <w:pPr>
        <w:pStyle w:val="Paragraphedeliste"/>
        <w:numPr>
          <w:ilvl w:val="0"/>
          <w:numId w:val="6"/>
        </w:numPr>
      </w:pPr>
      <w:r>
        <w:t xml:space="preserve">Les </w:t>
      </w:r>
      <w:r w:rsidR="004C740F">
        <w:t xml:space="preserve">paramêtres de coagulation reviennent à la normale environ 1 heure après l’arrêt mais variable selon la fonction rénale. </w:t>
      </w:r>
    </w:p>
    <w:p w14:paraId="1799F9E0" w14:textId="319125D0" w:rsidR="00D50DFB" w:rsidRDefault="004C740F" w:rsidP="002E14E2">
      <w:pPr>
        <w:pStyle w:val="Paragraphedeliste"/>
        <w:numPr>
          <w:ilvl w:val="0"/>
          <w:numId w:val="6"/>
        </w:numPr>
      </w:pPr>
      <w:r>
        <w:t xml:space="preserve">La bivalirudine est éliminé par la dialyse. </w:t>
      </w:r>
    </w:p>
    <w:p w14:paraId="55F8A46B" w14:textId="7FD2FA7F" w:rsidR="00D50DFB" w:rsidRPr="00740538" w:rsidRDefault="00740538" w:rsidP="002E14E2">
      <w:pPr>
        <w:rPr>
          <w:b/>
          <w:bCs/>
          <w:u w:val="single"/>
        </w:rPr>
      </w:pPr>
      <w:r w:rsidRPr="00740538">
        <w:rPr>
          <w:b/>
          <w:bCs/>
          <w:u w:val="single"/>
        </w:rPr>
        <w:t xml:space="preserve">f) Transfert au coumadin : </w:t>
      </w:r>
    </w:p>
    <w:p w14:paraId="2D566243" w14:textId="4A29AA46" w:rsidR="00A05799" w:rsidRDefault="00A05799" w:rsidP="002E14E2">
      <w:r>
        <w:t xml:space="preserve">La conversion s’effectue de la même manière qu’avec l’argatroban. Il est important de noter que le INR de base sera élevé de façon linéaire à la dose administrée de bivalirudine. </w:t>
      </w:r>
    </w:p>
    <w:p w14:paraId="2A70C1F3" w14:textId="42CD3E0D" w:rsidR="00D50DFB" w:rsidRDefault="00D50DFB" w:rsidP="002E14E2"/>
    <w:p w14:paraId="56D24A18" w14:textId="77777777" w:rsidR="00D50DFB" w:rsidRDefault="00D50DFB" w:rsidP="002E14E2"/>
    <w:sectPr w:rsidR="00D50D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8F8"/>
    <w:multiLevelType w:val="hybridMultilevel"/>
    <w:tmpl w:val="2FA4FD9C"/>
    <w:lvl w:ilvl="0" w:tplc="D3481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615DE"/>
    <w:multiLevelType w:val="hybridMultilevel"/>
    <w:tmpl w:val="30467E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52F3E"/>
    <w:multiLevelType w:val="hybridMultilevel"/>
    <w:tmpl w:val="F64A28C2"/>
    <w:lvl w:ilvl="0" w:tplc="D768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2BB"/>
    <w:multiLevelType w:val="hybridMultilevel"/>
    <w:tmpl w:val="5440842E"/>
    <w:lvl w:ilvl="0" w:tplc="BAD86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95B2C"/>
    <w:multiLevelType w:val="hybridMultilevel"/>
    <w:tmpl w:val="FC20DF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6004A"/>
    <w:multiLevelType w:val="hybridMultilevel"/>
    <w:tmpl w:val="A27A8A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E2"/>
    <w:rsid w:val="0012123F"/>
    <w:rsid w:val="00254D60"/>
    <w:rsid w:val="002E14E2"/>
    <w:rsid w:val="0032550F"/>
    <w:rsid w:val="0047297C"/>
    <w:rsid w:val="004C740F"/>
    <w:rsid w:val="00740538"/>
    <w:rsid w:val="007C6FDB"/>
    <w:rsid w:val="008472DC"/>
    <w:rsid w:val="00881A62"/>
    <w:rsid w:val="00884B8D"/>
    <w:rsid w:val="00912D32"/>
    <w:rsid w:val="009B1C15"/>
    <w:rsid w:val="00A05799"/>
    <w:rsid w:val="00A936C7"/>
    <w:rsid w:val="00AC6319"/>
    <w:rsid w:val="00B36622"/>
    <w:rsid w:val="00BC7615"/>
    <w:rsid w:val="00D50DFB"/>
    <w:rsid w:val="00E8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D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 Semilight" w:eastAsiaTheme="minorHAnsi" w:hAnsi="Segoe UI Semilight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2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12D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 Semilight" w:eastAsiaTheme="minorHAnsi" w:hAnsi="Segoe UI Semilight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2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12D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Brouillette (ICM)</dc:creator>
  <cp:lastModifiedBy>Melanie Lacerte</cp:lastModifiedBy>
  <cp:revision>2</cp:revision>
  <dcterms:created xsi:type="dcterms:W3CDTF">2023-12-21T20:01:00Z</dcterms:created>
  <dcterms:modified xsi:type="dcterms:W3CDTF">2023-12-21T20:01:00Z</dcterms:modified>
</cp:coreProperties>
</file>