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A37C" w14:textId="77777777" w:rsidR="00AE68CA" w:rsidRDefault="00BB7ED4" w:rsidP="00BB7ED4">
      <w:pPr>
        <w:jc w:val="both"/>
        <w:rPr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53EEEA6F" wp14:editId="0FA48536">
            <wp:simplePos x="0" y="0"/>
            <wp:positionH relativeFrom="column">
              <wp:posOffset>-753164</wp:posOffset>
            </wp:positionH>
            <wp:positionV relativeFrom="paragraph">
              <wp:posOffset>-680720</wp:posOffset>
            </wp:positionV>
            <wp:extent cx="1981200" cy="1112520"/>
            <wp:effectExtent l="0" t="0" r="0" b="0"/>
            <wp:wrapNone/>
            <wp:docPr id="22" name="Image 22" descr="CIUSSS_Estrie_CHUS_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USSS_Estrie_CHUS_I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lumMod val="8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12520"/>
                    </a:xfrm>
                    <a:prstGeom prst="roundRect">
                      <a:avLst>
                        <a:gd name="adj" fmla="val 8594"/>
                      </a:avLst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 wp14:anchorId="09F7405C" wp14:editId="6D6CC24A">
            <wp:simplePos x="0" y="0"/>
            <wp:positionH relativeFrom="column">
              <wp:posOffset>3251984</wp:posOffset>
            </wp:positionH>
            <wp:positionV relativeFrom="paragraph">
              <wp:posOffset>-566420</wp:posOffset>
            </wp:positionV>
            <wp:extent cx="2743200" cy="838200"/>
            <wp:effectExtent l="0" t="0" r="0" b="0"/>
            <wp:wrapNone/>
            <wp:docPr id="21" name="Image 21" descr="Signature visuelle du centre - Centre de recherche du C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Signature visuelle du centre - Centre de recherche du CH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38200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62336" behindDoc="1" locked="0" layoutInCell="1" allowOverlap="1" wp14:anchorId="00668BEB" wp14:editId="791273BC">
            <wp:simplePos x="0" y="0"/>
            <wp:positionH relativeFrom="column">
              <wp:posOffset>-1433465</wp:posOffset>
            </wp:positionH>
            <wp:positionV relativeFrom="paragraph">
              <wp:posOffset>-1365885</wp:posOffset>
            </wp:positionV>
            <wp:extent cx="8342443" cy="1940776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ns tit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2443" cy="1940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A8FDC" w14:textId="77777777" w:rsidR="00BB7ED4" w:rsidRDefault="00BB7ED4" w:rsidP="00BB7ED4">
      <w:pPr>
        <w:jc w:val="both"/>
        <w:rPr>
          <w:lang w:val="fr-CA"/>
        </w:rPr>
      </w:pPr>
    </w:p>
    <w:p w14:paraId="415DAD29" w14:textId="77777777" w:rsidR="00BB7ED4" w:rsidRDefault="00BB7ED4" w:rsidP="00BB7ED4">
      <w:pPr>
        <w:jc w:val="both"/>
        <w:rPr>
          <w:lang w:val="fr-CA"/>
        </w:rPr>
      </w:pPr>
    </w:p>
    <w:p w14:paraId="41C8C740" w14:textId="77777777" w:rsidR="00BB7ED4" w:rsidRDefault="00BB7ED4" w:rsidP="00BB7ED4">
      <w:pPr>
        <w:jc w:val="both"/>
        <w:rPr>
          <w:lang w:val="fr-CA"/>
        </w:rPr>
      </w:pPr>
    </w:p>
    <w:p w14:paraId="4E90B56B" w14:textId="08E448AE" w:rsidR="00BB7ED4" w:rsidRPr="00D82CFC" w:rsidRDefault="00D82CFC" w:rsidP="00D82CFC">
      <w:pPr>
        <w:tabs>
          <w:tab w:val="left" w:pos="2466"/>
        </w:tabs>
        <w:jc w:val="both"/>
        <w:rPr>
          <w:b/>
          <w:sz w:val="28"/>
          <w:szCs w:val="28"/>
          <w:lang w:val="fr-CA"/>
        </w:rPr>
      </w:pPr>
      <w:r w:rsidRPr="00D82CFC">
        <w:rPr>
          <w:b/>
          <w:color w:val="C00000"/>
          <w:sz w:val="28"/>
          <w:szCs w:val="28"/>
          <w:lang w:val="fr-CA"/>
        </w:rPr>
        <w:t xml:space="preserve">PROTOCOLE : </w:t>
      </w:r>
      <w:r w:rsidR="008C02AB">
        <w:rPr>
          <w:b/>
          <w:color w:val="C00000"/>
          <w:sz w:val="28"/>
          <w:szCs w:val="28"/>
          <w:lang w:val="fr-CA"/>
        </w:rPr>
        <w:t>BGB-11417-301</w:t>
      </w:r>
      <w:r w:rsidRPr="00D82CFC">
        <w:rPr>
          <w:b/>
          <w:color w:val="C00000"/>
          <w:sz w:val="28"/>
          <w:szCs w:val="28"/>
          <w:lang w:val="fr-CA"/>
        </w:rPr>
        <w:t xml:space="preserve">  </w:t>
      </w:r>
      <w:r>
        <w:rPr>
          <w:b/>
          <w:color w:val="C00000"/>
          <w:sz w:val="28"/>
          <w:szCs w:val="28"/>
          <w:lang w:val="fr-CA"/>
        </w:rPr>
        <w:tab/>
        <w:t xml:space="preserve">  </w:t>
      </w:r>
      <w:r w:rsidR="007F77AE">
        <w:rPr>
          <w:b/>
          <w:color w:val="C00000"/>
          <w:sz w:val="28"/>
          <w:szCs w:val="28"/>
          <w:lang w:val="fr-CA"/>
        </w:rPr>
        <w:t xml:space="preserve">           </w:t>
      </w:r>
      <w:r>
        <w:rPr>
          <w:b/>
          <w:color w:val="C00000"/>
          <w:sz w:val="28"/>
          <w:szCs w:val="28"/>
          <w:lang w:val="fr-CA"/>
        </w:rPr>
        <w:t xml:space="preserve"> </w:t>
      </w:r>
      <w:r w:rsidRPr="00D82CFC">
        <w:rPr>
          <w:b/>
          <w:color w:val="C00000"/>
          <w:sz w:val="28"/>
          <w:szCs w:val="28"/>
          <w:lang w:val="fr-CA"/>
        </w:rPr>
        <w:t xml:space="preserve">CRC : </w:t>
      </w:r>
      <w:r w:rsidR="00890FBE">
        <w:rPr>
          <w:b/>
          <w:color w:val="C00000"/>
          <w:sz w:val="28"/>
          <w:szCs w:val="28"/>
          <w:lang w:val="fr-CA"/>
        </w:rPr>
        <w:t>MP-31-2024-5311</w:t>
      </w:r>
      <w:r w:rsidRPr="00D82CFC">
        <w:rPr>
          <w:b/>
          <w:sz w:val="28"/>
          <w:szCs w:val="28"/>
          <w:lang w:val="fr-CA"/>
        </w:rPr>
        <w:tab/>
      </w:r>
    </w:p>
    <w:p w14:paraId="208CBB8A" w14:textId="77777777" w:rsidR="00BB7ED4" w:rsidRDefault="00BB7ED4" w:rsidP="00BB7ED4">
      <w:pPr>
        <w:jc w:val="both"/>
        <w:rPr>
          <w:lang w:val="fr-CA"/>
        </w:rPr>
      </w:pPr>
    </w:p>
    <w:p w14:paraId="520365AA" w14:textId="77777777" w:rsidR="00BB7ED4" w:rsidRDefault="00BB7ED4" w:rsidP="00BB7ED4">
      <w:pPr>
        <w:jc w:val="both"/>
        <w:rPr>
          <w:lang w:val="fr-CA"/>
        </w:rPr>
      </w:pPr>
    </w:p>
    <w:p w14:paraId="675FFE00" w14:textId="18257F71" w:rsidR="00BB7ED4" w:rsidRPr="00313C74" w:rsidRDefault="005E0852" w:rsidP="00157D2F">
      <w:pPr>
        <w:pStyle w:val="Titre"/>
        <w:jc w:val="center"/>
        <w:rPr>
          <w:color w:val="17365D"/>
          <w:sz w:val="52"/>
          <w:szCs w:val="52"/>
        </w:rPr>
      </w:pPr>
      <w:r>
        <w:rPr>
          <w:color w:val="17365D"/>
          <w:sz w:val="52"/>
          <w:szCs w:val="52"/>
        </w:rPr>
        <w:t>Résumé étude BGB-11417-301</w:t>
      </w:r>
    </w:p>
    <w:p w14:paraId="6F4B442F" w14:textId="7689F268" w:rsidR="00D82CFC" w:rsidRPr="0021658E" w:rsidRDefault="00D82CFC" w:rsidP="00BC1D15">
      <w:pPr>
        <w:pStyle w:val="Titre"/>
        <w:jc w:val="center"/>
        <w:rPr>
          <w:color w:val="2F5496" w:themeColor="accent1" w:themeShade="BF"/>
          <w:sz w:val="48"/>
          <w:szCs w:val="48"/>
        </w:rPr>
      </w:pPr>
      <w:r w:rsidRPr="0021658E">
        <w:rPr>
          <w:color w:val="17365D"/>
          <w:sz w:val="48"/>
          <w:szCs w:val="48"/>
        </w:rPr>
        <w:t>Soins et services pharmaceutiques</w:t>
      </w:r>
    </w:p>
    <w:p w14:paraId="19CF5E3C" w14:textId="25257E43" w:rsidR="00D82CFC" w:rsidRPr="0021658E" w:rsidRDefault="006D5018" w:rsidP="00BB7ED4">
      <w:pPr>
        <w:jc w:val="both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569BC" wp14:editId="0F7CD5F3">
                <wp:simplePos x="0" y="0"/>
                <wp:positionH relativeFrom="column">
                  <wp:posOffset>-62500</wp:posOffset>
                </wp:positionH>
                <wp:positionV relativeFrom="paragraph">
                  <wp:posOffset>98844</wp:posOffset>
                </wp:positionV>
                <wp:extent cx="6172200" cy="4445"/>
                <wp:effectExtent l="0" t="0" r="25400" b="4635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146FEE8" id="Connecteur droit 9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7.8pt" to="481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455AAD18" w14:textId="77777777" w:rsidR="0021658E" w:rsidRPr="0021658E" w:rsidRDefault="0021658E" w:rsidP="005B415B">
      <w:pPr>
        <w:pStyle w:val="Titre"/>
        <w:rPr>
          <w:rFonts w:asciiTheme="minorHAnsi" w:hAnsiTheme="minorHAnsi"/>
          <w:b/>
          <w:color w:val="365F91"/>
          <w:sz w:val="24"/>
          <w:szCs w:val="24"/>
        </w:rPr>
      </w:pPr>
    </w:p>
    <w:p w14:paraId="27DD10F5" w14:textId="0442BB6E" w:rsidR="00D82CFC" w:rsidRDefault="00D82CFC" w:rsidP="00890FBE">
      <w:pPr>
        <w:pStyle w:val="Titre"/>
        <w:jc w:val="both"/>
        <w:rPr>
          <w:b/>
          <w:color w:val="365F91"/>
          <w:sz w:val="28"/>
          <w:szCs w:val="28"/>
        </w:rPr>
      </w:pPr>
      <w:r w:rsidRPr="005B415B">
        <w:rPr>
          <w:b/>
          <w:color w:val="365F91"/>
          <w:sz w:val="28"/>
          <w:szCs w:val="28"/>
        </w:rPr>
        <w:t>Titre :</w:t>
      </w:r>
      <w:r w:rsidR="00890FBE">
        <w:rPr>
          <w:b/>
          <w:color w:val="365F91"/>
          <w:sz w:val="28"/>
          <w:szCs w:val="28"/>
        </w:rPr>
        <w:t xml:space="preserve"> É</w:t>
      </w:r>
      <w:r w:rsidR="00890FBE" w:rsidRPr="00890FBE">
        <w:rPr>
          <w:b/>
          <w:color w:val="365F91"/>
          <w:sz w:val="28"/>
          <w:szCs w:val="28"/>
        </w:rPr>
        <w:t xml:space="preserve">tude de phase 3, ouverte et randomisée, comparant </w:t>
      </w:r>
      <w:proofErr w:type="spellStart"/>
      <w:r w:rsidR="00890FBE" w:rsidRPr="00890FBE">
        <w:rPr>
          <w:b/>
          <w:color w:val="365F91"/>
          <w:sz w:val="28"/>
          <w:szCs w:val="28"/>
        </w:rPr>
        <w:t>Sonrotoclax</w:t>
      </w:r>
      <w:proofErr w:type="spellEnd"/>
      <w:r w:rsidR="00890FBE" w:rsidRPr="00890FBE">
        <w:rPr>
          <w:b/>
          <w:color w:val="365F91"/>
          <w:sz w:val="28"/>
          <w:szCs w:val="28"/>
        </w:rPr>
        <w:t xml:space="preserve"> (BGB-11417) et </w:t>
      </w:r>
      <w:proofErr w:type="spellStart"/>
      <w:r w:rsidR="00890FBE" w:rsidRPr="00890FBE">
        <w:rPr>
          <w:b/>
          <w:color w:val="365F91"/>
          <w:sz w:val="28"/>
          <w:szCs w:val="28"/>
        </w:rPr>
        <w:t>Zanubrutinib</w:t>
      </w:r>
      <w:proofErr w:type="spellEnd"/>
      <w:r w:rsidR="00890FBE" w:rsidRPr="00890FBE">
        <w:rPr>
          <w:b/>
          <w:color w:val="365F91"/>
          <w:sz w:val="28"/>
          <w:szCs w:val="28"/>
        </w:rPr>
        <w:t xml:space="preserve"> (BGB-3111) à </w:t>
      </w:r>
      <w:proofErr w:type="spellStart"/>
      <w:r w:rsidR="00890FBE" w:rsidRPr="00890FBE">
        <w:rPr>
          <w:b/>
          <w:color w:val="365F91"/>
          <w:sz w:val="28"/>
          <w:szCs w:val="28"/>
        </w:rPr>
        <w:t>Venetoclax</w:t>
      </w:r>
      <w:proofErr w:type="spellEnd"/>
      <w:r w:rsidR="00890FBE" w:rsidRPr="00890FBE">
        <w:rPr>
          <w:b/>
          <w:color w:val="365F91"/>
          <w:sz w:val="28"/>
          <w:szCs w:val="28"/>
        </w:rPr>
        <w:t xml:space="preserve"> et </w:t>
      </w:r>
      <w:proofErr w:type="spellStart"/>
      <w:r w:rsidR="00890FBE" w:rsidRPr="00890FBE">
        <w:rPr>
          <w:b/>
          <w:color w:val="365F91"/>
          <w:sz w:val="28"/>
          <w:szCs w:val="28"/>
        </w:rPr>
        <w:t>Obinutuzumab</w:t>
      </w:r>
      <w:proofErr w:type="spellEnd"/>
      <w:r w:rsidR="00890FBE" w:rsidRPr="00890FBE">
        <w:rPr>
          <w:b/>
          <w:color w:val="365F91"/>
          <w:sz w:val="28"/>
          <w:szCs w:val="28"/>
        </w:rPr>
        <w:t xml:space="preserve"> chez des patients atteints de leucémie lymphoïde chronique non encore traitée</w:t>
      </w:r>
    </w:p>
    <w:p w14:paraId="0F1D1752" w14:textId="77777777" w:rsidR="00890FBE" w:rsidRPr="00890FBE" w:rsidRDefault="00890FBE" w:rsidP="00890FBE">
      <w:pPr>
        <w:rPr>
          <w:lang w:val="fr-CA"/>
        </w:rPr>
      </w:pPr>
    </w:p>
    <w:tbl>
      <w:tblPr>
        <w:tblStyle w:val="Grilledutableau"/>
        <w:tblW w:w="9715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3699"/>
        <w:gridCol w:w="1134"/>
        <w:gridCol w:w="4882"/>
      </w:tblGrid>
      <w:tr w:rsidR="00315551" w14:paraId="07138701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41428C9B" w14:textId="62A38E11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Investigateur :</w:t>
            </w:r>
          </w:p>
        </w:tc>
        <w:tc>
          <w:tcPr>
            <w:tcW w:w="6016" w:type="dxa"/>
            <w:gridSpan w:val="2"/>
            <w:vAlign w:val="center"/>
          </w:tcPr>
          <w:p w14:paraId="231566C0" w14:textId="720F2E2B" w:rsidR="00313C74" w:rsidRPr="001D742A" w:rsidRDefault="00313C74" w:rsidP="00BB7ED4">
            <w:pPr>
              <w:jc w:val="both"/>
              <w:rPr>
                <w:lang w:val="fr-CA"/>
              </w:rPr>
            </w:pPr>
            <w:r w:rsidRPr="001D742A">
              <w:rPr>
                <w:lang w:val="fr-CA"/>
              </w:rPr>
              <w:t>Dr</w:t>
            </w:r>
            <w:r w:rsidR="008C02AB">
              <w:rPr>
                <w:lang w:val="fr-CA"/>
              </w:rPr>
              <w:t xml:space="preserve"> Dominique Toupin</w:t>
            </w:r>
          </w:p>
        </w:tc>
      </w:tr>
      <w:tr w:rsidR="00315551" w14:paraId="230B84F2" w14:textId="77777777" w:rsidTr="001D742A">
        <w:trPr>
          <w:trHeight w:val="340"/>
        </w:trPr>
        <w:tc>
          <w:tcPr>
            <w:tcW w:w="3699" w:type="dxa"/>
            <w:vMerge w:val="restart"/>
            <w:shd w:val="clear" w:color="auto" w:fill="EEEDE1"/>
            <w:vAlign w:val="center"/>
          </w:tcPr>
          <w:p w14:paraId="132EEE22" w14:textId="05395FDE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Coordonnateur de recherche :</w:t>
            </w:r>
          </w:p>
        </w:tc>
        <w:tc>
          <w:tcPr>
            <w:tcW w:w="6016" w:type="dxa"/>
            <w:gridSpan w:val="2"/>
            <w:vAlign w:val="center"/>
          </w:tcPr>
          <w:p w14:paraId="5E1D3F20" w14:textId="26B4CB0F" w:rsidR="00313C74" w:rsidRPr="001D742A" w:rsidRDefault="00313C74" w:rsidP="00BB7ED4">
            <w:pPr>
              <w:jc w:val="both"/>
              <w:rPr>
                <w:b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Nom du coordonnateur</w:t>
            </w:r>
            <w:r w:rsidR="008C02AB">
              <w:rPr>
                <w:b/>
                <w:color w:val="365F91"/>
                <w:lang w:val="fr-CA"/>
              </w:rPr>
              <w:t> : Anick Champoux</w:t>
            </w:r>
          </w:p>
        </w:tc>
      </w:tr>
      <w:tr w:rsidR="001D742A" w14:paraId="1B7F0E83" w14:textId="77777777" w:rsidTr="001D742A">
        <w:trPr>
          <w:trHeight w:val="340"/>
        </w:trPr>
        <w:tc>
          <w:tcPr>
            <w:tcW w:w="3699" w:type="dxa"/>
            <w:vMerge/>
            <w:shd w:val="clear" w:color="auto" w:fill="EEEDE1"/>
            <w:vAlign w:val="center"/>
          </w:tcPr>
          <w:p w14:paraId="0BF7F4FC" w14:textId="77777777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</w:p>
        </w:tc>
        <w:tc>
          <w:tcPr>
            <w:tcW w:w="1134" w:type="dxa"/>
            <w:vAlign w:val="center"/>
          </w:tcPr>
          <w:p w14:paraId="427E1C72" w14:textId="211B9C76" w:rsidR="00313C74" w:rsidRPr="001D742A" w:rsidRDefault="00313C74" w:rsidP="00BB7ED4">
            <w:pPr>
              <w:jc w:val="both"/>
              <w:rPr>
                <w:lang w:val="fr-CA"/>
              </w:rPr>
            </w:pPr>
            <w:r w:rsidRPr="001D742A">
              <w:rPr>
                <w:lang w:val="fr-CA"/>
              </w:rPr>
              <w:t>Poste :</w:t>
            </w:r>
          </w:p>
        </w:tc>
        <w:tc>
          <w:tcPr>
            <w:tcW w:w="4882" w:type="dxa"/>
            <w:vAlign w:val="center"/>
          </w:tcPr>
          <w:p w14:paraId="7B162464" w14:textId="7FD88E94" w:rsidR="00313C74" w:rsidRPr="001D742A" w:rsidRDefault="00833EA8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12811</w:t>
            </w:r>
          </w:p>
        </w:tc>
      </w:tr>
      <w:tr w:rsidR="001D742A" w14:paraId="14C68E83" w14:textId="77777777" w:rsidTr="001D742A">
        <w:trPr>
          <w:trHeight w:val="340"/>
        </w:trPr>
        <w:tc>
          <w:tcPr>
            <w:tcW w:w="3699" w:type="dxa"/>
            <w:vMerge/>
            <w:shd w:val="clear" w:color="auto" w:fill="EEEDE1"/>
            <w:vAlign w:val="center"/>
          </w:tcPr>
          <w:p w14:paraId="745C6691" w14:textId="77777777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</w:p>
        </w:tc>
        <w:tc>
          <w:tcPr>
            <w:tcW w:w="1134" w:type="dxa"/>
            <w:vAlign w:val="center"/>
          </w:tcPr>
          <w:p w14:paraId="17D7C49C" w14:textId="4A6124FB" w:rsidR="00313C74" w:rsidRPr="001D742A" w:rsidRDefault="00313C74" w:rsidP="00BB7ED4">
            <w:pPr>
              <w:jc w:val="both"/>
              <w:rPr>
                <w:lang w:val="fr-CA"/>
              </w:rPr>
            </w:pPr>
            <w:r w:rsidRPr="001D742A">
              <w:rPr>
                <w:lang w:val="fr-CA"/>
              </w:rPr>
              <w:t>Pagette :</w:t>
            </w:r>
          </w:p>
        </w:tc>
        <w:tc>
          <w:tcPr>
            <w:tcW w:w="4882" w:type="dxa"/>
            <w:vAlign w:val="center"/>
          </w:tcPr>
          <w:p w14:paraId="4B9E58EE" w14:textId="33413745" w:rsidR="00313C74" w:rsidRPr="001D742A" w:rsidRDefault="00803AC1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8913</w:t>
            </w:r>
          </w:p>
        </w:tc>
      </w:tr>
      <w:tr w:rsidR="00315551" w14:paraId="252F333B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2055E838" w14:textId="6A803F7D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Organisme commanditant l’étude :</w:t>
            </w:r>
          </w:p>
        </w:tc>
        <w:tc>
          <w:tcPr>
            <w:tcW w:w="6016" w:type="dxa"/>
            <w:gridSpan w:val="2"/>
            <w:vAlign w:val="center"/>
          </w:tcPr>
          <w:p w14:paraId="0010F261" w14:textId="1ABC7FA2" w:rsidR="00313C74" w:rsidRPr="001D742A" w:rsidRDefault="00313C74" w:rsidP="00BB7ED4">
            <w:pPr>
              <w:jc w:val="both"/>
              <w:rPr>
                <w:b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Nom de l’organisme</w:t>
            </w:r>
            <w:r w:rsidR="006B3CDB">
              <w:rPr>
                <w:b/>
                <w:color w:val="365F91"/>
                <w:lang w:val="fr-CA"/>
              </w:rPr>
              <w:t xml:space="preserve"> : </w:t>
            </w:r>
            <w:proofErr w:type="spellStart"/>
            <w:r w:rsidR="006B3CDB">
              <w:rPr>
                <w:b/>
                <w:color w:val="365F91"/>
                <w:lang w:val="fr-CA"/>
              </w:rPr>
              <w:t>BeiGene</w:t>
            </w:r>
            <w:proofErr w:type="spellEnd"/>
          </w:p>
        </w:tc>
      </w:tr>
      <w:tr w:rsidR="00315551" w14:paraId="07C251D4" w14:textId="77777777" w:rsidTr="001D742A">
        <w:trPr>
          <w:trHeight w:val="340"/>
        </w:trPr>
        <w:tc>
          <w:tcPr>
            <w:tcW w:w="3699" w:type="dxa"/>
            <w:vMerge w:val="restart"/>
            <w:shd w:val="clear" w:color="auto" w:fill="EEEDE1"/>
            <w:vAlign w:val="center"/>
          </w:tcPr>
          <w:p w14:paraId="1ECD168F" w14:textId="06D3383F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Personnes-ressource :</w:t>
            </w:r>
          </w:p>
        </w:tc>
        <w:tc>
          <w:tcPr>
            <w:tcW w:w="6016" w:type="dxa"/>
            <w:gridSpan w:val="2"/>
            <w:vAlign w:val="center"/>
          </w:tcPr>
          <w:p w14:paraId="0C006F81" w14:textId="20DB8F79" w:rsidR="00313C74" w:rsidRPr="001D742A" w:rsidRDefault="00313C74" w:rsidP="00BB7ED4">
            <w:pPr>
              <w:jc w:val="both"/>
              <w:rPr>
                <w:b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CRA</w:t>
            </w:r>
            <w:r w:rsidR="00F861F6">
              <w:rPr>
                <w:b/>
                <w:color w:val="365F91"/>
                <w:lang w:val="fr-CA"/>
              </w:rPr>
              <w:t xml:space="preserve"> : Ken </w:t>
            </w:r>
            <w:proofErr w:type="spellStart"/>
            <w:r w:rsidR="00F861F6">
              <w:rPr>
                <w:b/>
                <w:color w:val="365F91"/>
                <w:lang w:val="fr-CA"/>
              </w:rPr>
              <w:t>Boudreault</w:t>
            </w:r>
            <w:proofErr w:type="spellEnd"/>
          </w:p>
        </w:tc>
      </w:tr>
      <w:tr w:rsidR="001D742A" w14:paraId="1D5609DD" w14:textId="77777777" w:rsidTr="001D742A">
        <w:trPr>
          <w:trHeight w:val="340"/>
        </w:trPr>
        <w:tc>
          <w:tcPr>
            <w:tcW w:w="3699" w:type="dxa"/>
            <w:vMerge/>
            <w:shd w:val="clear" w:color="auto" w:fill="EEEDE1"/>
            <w:vAlign w:val="center"/>
          </w:tcPr>
          <w:p w14:paraId="44C9DAB4" w14:textId="77777777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</w:p>
        </w:tc>
        <w:tc>
          <w:tcPr>
            <w:tcW w:w="1134" w:type="dxa"/>
            <w:vAlign w:val="center"/>
          </w:tcPr>
          <w:p w14:paraId="0ED7F712" w14:textId="6ACB04C3" w:rsidR="00313C74" w:rsidRPr="001D742A" w:rsidRDefault="00313C74" w:rsidP="00BB7ED4">
            <w:pPr>
              <w:jc w:val="both"/>
              <w:rPr>
                <w:lang w:val="fr-CA"/>
              </w:rPr>
            </w:pPr>
            <w:proofErr w:type="spellStart"/>
            <w:r w:rsidRPr="001D742A">
              <w:rPr>
                <w:lang w:val="fr-CA"/>
              </w:rPr>
              <w:t>Cell</w:t>
            </w:r>
            <w:proofErr w:type="spellEnd"/>
            <w:r w:rsidRPr="001D742A">
              <w:rPr>
                <w:lang w:val="fr-CA"/>
              </w:rPr>
              <w:t>. :</w:t>
            </w:r>
          </w:p>
        </w:tc>
        <w:tc>
          <w:tcPr>
            <w:tcW w:w="4882" w:type="dxa"/>
            <w:vAlign w:val="center"/>
          </w:tcPr>
          <w:p w14:paraId="0E2E328D" w14:textId="2E1A73A5" w:rsidR="00313C74" w:rsidRPr="001D742A" w:rsidRDefault="007625A1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(438)</w:t>
            </w:r>
            <w:r w:rsidR="00AD5B9C">
              <w:rPr>
                <w:lang w:val="fr-CA"/>
              </w:rPr>
              <w:t xml:space="preserve"> 221-0433</w:t>
            </w:r>
          </w:p>
        </w:tc>
      </w:tr>
      <w:tr w:rsidR="001D742A" w14:paraId="00809DD2" w14:textId="77777777" w:rsidTr="001D742A">
        <w:trPr>
          <w:trHeight w:val="340"/>
        </w:trPr>
        <w:tc>
          <w:tcPr>
            <w:tcW w:w="3699" w:type="dxa"/>
            <w:vMerge/>
            <w:shd w:val="clear" w:color="auto" w:fill="EEEDE1"/>
            <w:vAlign w:val="center"/>
          </w:tcPr>
          <w:p w14:paraId="08C5376F" w14:textId="77777777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</w:p>
        </w:tc>
        <w:tc>
          <w:tcPr>
            <w:tcW w:w="1134" w:type="dxa"/>
            <w:vAlign w:val="center"/>
          </w:tcPr>
          <w:p w14:paraId="10EC5021" w14:textId="2AE01969" w:rsidR="00313C74" w:rsidRPr="001D742A" w:rsidRDefault="00313C74" w:rsidP="00BB7ED4">
            <w:pPr>
              <w:jc w:val="both"/>
              <w:rPr>
                <w:lang w:val="fr-CA"/>
              </w:rPr>
            </w:pPr>
            <w:r w:rsidRPr="001D742A">
              <w:rPr>
                <w:lang w:val="fr-CA"/>
              </w:rPr>
              <w:t>Tél. :</w:t>
            </w:r>
          </w:p>
        </w:tc>
        <w:tc>
          <w:tcPr>
            <w:tcW w:w="4882" w:type="dxa"/>
            <w:vAlign w:val="center"/>
          </w:tcPr>
          <w:p w14:paraId="54CABB4F" w14:textId="77777777" w:rsidR="00313C74" w:rsidRPr="001D742A" w:rsidRDefault="00313C74" w:rsidP="00BB7ED4">
            <w:pPr>
              <w:jc w:val="both"/>
              <w:rPr>
                <w:lang w:val="fr-CA"/>
              </w:rPr>
            </w:pPr>
          </w:p>
        </w:tc>
      </w:tr>
      <w:tr w:rsidR="00774853" w14:paraId="590B8717" w14:textId="77777777" w:rsidTr="001D742A">
        <w:trPr>
          <w:trHeight w:val="340"/>
        </w:trPr>
        <w:tc>
          <w:tcPr>
            <w:tcW w:w="3699" w:type="dxa"/>
            <w:vMerge/>
            <w:shd w:val="clear" w:color="auto" w:fill="EEEDE1"/>
            <w:vAlign w:val="center"/>
          </w:tcPr>
          <w:p w14:paraId="613325C7" w14:textId="77777777" w:rsidR="00774853" w:rsidRPr="001D742A" w:rsidRDefault="00774853" w:rsidP="00BB7ED4">
            <w:pPr>
              <w:jc w:val="both"/>
              <w:rPr>
                <w:b/>
                <w:color w:val="365F91"/>
                <w:lang w:val="fr-CA"/>
              </w:rPr>
            </w:pPr>
          </w:p>
        </w:tc>
        <w:tc>
          <w:tcPr>
            <w:tcW w:w="6016" w:type="dxa"/>
            <w:gridSpan w:val="2"/>
            <w:vAlign w:val="center"/>
          </w:tcPr>
          <w:p w14:paraId="0037001A" w14:textId="0AA86724" w:rsidR="00774853" w:rsidRPr="001D742A" w:rsidRDefault="008B38E1" w:rsidP="00BB7ED4">
            <w:pPr>
              <w:jc w:val="both"/>
              <w:rPr>
                <w:lang w:val="fr-CA"/>
              </w:rPr>
            </w:pPr>
            <w:hyperlink r:id="rId12" w:history="1">
              <w:r w:rsidR="00D51881" w:rsidRPr="00E23D43">
                <w:rPr>
                  <w:rStyle w:val="Lienhypertexte"/>
                  <w:lang w:val="fr-CA"/>
                </w:rPr>
                <w:t>ken.boudreault@beigene.com</w:t>
              </w:r>
            </w:hyperlink>
            <w:r w:rsidR="00D51881">
              <w:rPr>
                <w:lang w:val="fr-CA"/>
              </w:rPr>
              <w:t xml:space="preserve"> </w:t>
            </w:r>
          </w:p>
        </w:tc>
      </w:tr>
      <w:tr w:rsidR="00315551" w14:paraId="754B8581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2A4A5D2F" w14:textId="35B63389" w:rsidR="00313C74" w:rsidRPr="001D742A" w:rsidRDefault="00313C74" w:rsidP="00BB7ED4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Site n° :</w:t>
            </w:r>
          </w:p>
        </w:tc>
        <w:tc>
          <w:tcPr>
            <w:tcW w:w="6016" w:type="dxa"/>
            <w:gridSpan w:val="2"/>
            <w:vAlign w:val="center"/>
          </w:tcPr>
          <w:p w14:paraId="62B282A9" w14:textId="7D5F001B" w:rsidR="00313C74" w:rsidRPr="001D742A" w:rsidRDefault="008C02AB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11014</w:t>
            </w:r>
          </w:p>
        </w:tc>
      </w:tr>
    </w:tbl>
    <w:p w14:paraId="68A03EA2" w14:textId="77777777" w:rsidR="00BB7ED4" w:rsidRDefault="00BB7ED4" w:rsidP="00BB7ED4">
      <w:pPr>
        <w:jc w:val="both"/>
        <w:rPr>
          <w:lang w:val="fr-CA"/>
        </w:rPr>
      </w:pPr>
    </w:p>
    <w:p w14:paraId="328448BF" w14:textId="77777777" w:rsidR="00BB7ED4" w:rsidRDefault="00BB7ED4" w:rsidP="00BB7ED4">
      <w:pPr>
        <w:jc w:val="both"/>
        <w:rPr>
          <w:lang w:val="fr-CA"/>
        </w:rPr>
      </w:pPr>
    </w:p>
    <w:p w14:paraId="712CB903" w14:textId="4874C361" w:rsidR="00BB2E5C" w:rsidRPr="001D742A" w:rsidRDefault="00BB2E5C" w:rsidP="005B415B">
      <w:pPr>
        <w:pStyle w:val="Titre"/>
        <w:rPr>
          <w:b/>
          <w:sz w:val="28"/>
          <w:szCs w:val="28"/>
        </w:rPr>
      </w:pPr>
      <w:r w:rsidRPr="001D742A">
        <w:rPr>
          <w:b/>
          <w:color w:val="365F91"/>
          <w:sz w:val="28"/>
          <w:szCs w:val="28"/>
        </w:rPr>
        <w:t>Structure de l’étude</w:t>
      </w:r>
    </w:p>
    <w:tbl>
      <w:tblPr>
        <w:tblStyle w:val="Grilledutableau"/>
        <w:tblW w:w="9715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3699"/>
        <w:gridCol w:w="6016"/>
      </w:tblGrid>
      <w:tr w:rsidR="00BB2E5C" w14:paraId="05ABE561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5BC298B5" w14:textId="12994ED5" w:rsidR="00BB2E5C" w:rsidRPr="001D742A" w:rsidRDefault="00BB2E5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Nombre de patients prévu :</w:t>
            </w:r>
          </w:p>
        </w:tc>
        <w:tc>
          <w:tcPr>
            <w:tcW w:w="6016" w:type="dxa"/>
            <w:vAlign w:val="center"/>
          </w:tcPr>
          <w:p w14:paraId="536931E4" w14:textId="3DF57D8A" w:rsidR="00BB2E5C" w:rsidRPr="001D742A" w:rsidRDefault="00864F21" w:rsidP="00AE68CA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640 participants</w:t>
            </w:r>
            <w:r w:rsidR="005B415B" w:rsidRPr="001D742A">
              <w:rPr>
                <w:color w:val="000000" w:themeColor="text1"/>
                <w:lang w:val="fr-CA"/>
              </w:rPr>
              <w:t xml:space="preserve"> (</w:t>
            </w:r>
            <w:r w:rsidR="00AD7385">
              <w:rPr>
                <w:color w:val="000000" w:themeColor="text1"/>
                <w:lang w:val="fr-CA"/>
              </w:rPr>
              <w:t xml:space="preserve">6 </w:t>
            </w:r>
            <w:r w:rsidR="005B415B" w:rsidRPr="001D742A">
              <w:rPr>
                <w:color w:val="000000" w:themeColor="text1"/>
                <w:lang w:val="fr-CA"/>
              </w:rPr>
              <w:t>à notre centre)</w:t>
            </w:r>
          </w:p>
        </w:tc>
      </w:tr>
      <w:tr w:rsidR="00BB2E5C" w14:paraId="65AD5144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2E8B5CC8" w14:textId="19B517AA" w:rsidR="00BB2E5C" w:rsidRPr="001D742A" w:rsidRDefault="00BB2E5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Phase du protocole :</w:t>
            </w:r>
          </w:p>
        </w:tc>
        <w:tc>
          <w:tcPr>
            <w:tcW w:w="6016" w:type="dxa"/>
            <w:vAlign w:val="center"/>
          </w:tcPr>
          <w:p w14:paraId="33733462" w14:textId="5083AF98" w:rsidR="00BB2E5C" w:rsidRPr="001D742A" w:rsidRDefault="00857A33" w:rsidP="00AE68CA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III</w:t>
            </w:r>
          </w:p>
        </w:tc>
      </w:tr>
      <w:tr w:rsidR="005B415B" w14:paraId="2C56CC36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45138A59" w14:textId="036B297D" w:rsidR="005B415B" w:rsidRPr="001D742A" w:rsidRDefault="005B415B" w:rsidP="00AE68CA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Multicentrique :</w:t>
            </w:r>
          </w:p>
        </w:tc>
        <w:tc>
          <w:tcPr>
            <w:tcW w:w="6016" w:type="dxa"/>
            <w:vAlign w:val="center"/>
          </w:tcPr>
          <w:p w14:paraId="781DDA90" w14:textId="44F34D4A" w:rsidR="005B415B" w:rsidRPr="001D742A" w:rsidRDefault="00857A33" w:rsidP="00AE68CA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Oui</w:t>
            </w:r>
          </w:p>
        </w:tc>
      </w:tr>
      <w:tr w:rsidR="005B415B" w14:paraId="2A97BCB6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18E4FDE0" w14:textId="36A78379" w:rsidR="005B415B" w:rsidRPr="001D742A" w:rsidRDefault="005B415B" w:rsidP="00AE68CA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Répartition au hasard :</w:t>
            </w:r>
          </w:p>
        </w:tc>
        <w:tc>
          <w:tcPr>
            <w:tcW w:w="6016" w:type="dxa"/>
            <w:vAlign w:val="center"/>
          </w:tcPr>
          <w:p w14:paraId="36B0757B" w14:textId="65651FF3" w:rsidR="005B415B" w:rsidRPr="001D742A" w:rsidRDefault="00857A33" w:rsidP="00AE68CA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Oui</w:t>
            </w:r>
          </w:p>
        </w:tc>
      </w:tr>
      <w:tr w:rsidR="00BB2E5C" w14:paraId="6E0D488B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1A2F6178" w14:textId="063D9A8C" w:rsidR="00BB2E5C" w:rsidRPr="001D742A" w:rsidRDefault="00BB2E5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Double-insu :</w:t>
            </w:r>
          </w:p>
        </w:tc>
        <w:tc>
          <w:tcPr>
            <w:tcW w:w="6016" w:type="dxa"/>
            <w:vAlign w:val="center"/>
          </w:tcPr>
          <w:p w14:paraId="26BAF9C9" w14:textId="35CB7659" w:rsidR="00BB2E5C" w:rsidRPr="001D742A" w:rsidRDefault="00857A33" w:rsidP="00AE68CA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Non</w:t>
            </w:r>
          </w:p>
        </w:tc>
      </w:tr>
      <w:tr w:rsidR="00BB2E5C" w14:paraId="6C243BEB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0EA4E300" w14:textId="1B38CCEA" w:rsidR="00BB2E5C" w:rsidRPr="001D742A" w:rsidRDefault="00BB2E5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Groupes parallèles :</w:t>
            </w:r>
          </w:p>
        </w:tc>
        <w:tc>
          <w:tcPr>
            <w:tcW w:w="6016" w:type="dxa"/>
            <w:vAlign w:val="center"/>
          </w:tcPr>
          <w:p w14:paraId="66A53D0E" w14:textId="4FE5AA13" w:rsidR="00BB2E5C" w:rsidRPr="001D742A" w:rsidRDefault="00857A33" w:rsidP="00AE68CA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Oui</w:t>
            </w:r>
          </w:p>
        </w:tc>
      </w:tr>
      <w:tr w:rsidR="005B415B" w14:paraId="19B91AA4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451B8D8C" w14:textId="296AD186" w:rsidR="005B415B" w:rsidRPr="001D742A" w:rsidRDefault="00084455" w:rsidP="00AE68CA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Durée prévue du traitement</w:t>
            </w:r>
            <w:r w:rsidR="005B415B" w:rsidRPr="001D742A">
              <w:rPr>
                <w:b/>
                <w:color w:val="365F91"/>
                <w:lang w:val="fr-CA"/>
              </w:rPr>
              <w:t> :</w:t>
            </w:r>
          </w:p>
        </w:tc>
        <w:tc>
          <w:tcPr>
            <w:tcW w:w="6016" w:type="dxa"/>
            <w:vAlign w:val="center"/>
          </w:tcPr>
          <w:p w14:paraId="495695AE" w14:textId="1DE77591" w:rsidR="005B415B" w:rsidRPr="001D742A" w:rsidRDefault="00B436F4" w:rsidP="00AE68CA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108 mois pour le projet</w:t>
            </w:r>
          </w:p>
        </w:tc>
      </w:tr>
      <w:tr w:rsidR="005B415B" w14:paraId="6EC0382C" w14:textId="77777777" w:rsidTr="001D742A">
        <w:trPr>
          <w:trHeight w:val="340"/>
        </w:trPr>
        <w:tc>
          <w:tcPr>
            <w:tcW w:w="3699" w:type="dxa"/>
            <w:shd w:val="clear" w:color="auto" w:fill="EEEDE1"/>
            <w:vAlign w:val="center"/>
          </w:tcPr>
          <w:p w14:paraId="6D3FC4AA" w14:textId="1C39314A" w:rsidR="005B415B" w:rsidRPr="001D742A" w:rsidRDefault="005B415B" w:rsidP="00AE68CA">
            <w:pPr>
              <w:jc w:val="both"/>
              <w:rPr>
                <w:b/>
                <w:color w:val="365F91"/>
                <w:lang w:val="fr-CA"/>
              </w:rPr>
            </w:pPr>
            <w:r w:rsidRPr="001D742A">
              <w:rPr>
                <w:b/>
                <w:color w:val="365F91"/>
                <w:lang w:val="fr-CA"/>
              </w:rPr>
              <w:t>Sites impliqués :</w:t>
            </w:r>
          </w:p>
        </w:tc>
        <w:tc>
          <w:tcPr>
            <w:tcW w:w="6016" w:type="dxa"/>
            <w:vAlign w:val="center"/>
          </w:tcPr>
          <w:p w14:paraId="44904BFE" w14:textId="210259A4" w:rsidR="005B415B" w:rsidRPr="001D742A" w:rsidRDefault="00E52468" w:rsidP="00AE68CA">
            <w:pPr>
              <w:jc w:val="both"/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Hôpital Fleurimont – Pharmacie Oncologie</w:t>
            </w:r>
          </w:p>
        </w:tc>
      </w:tr>
    </w:tbl>
    <w:p w14:paraId="1C779289" w14:textId="77777777" w:rsidR="00BB2E5C" w:rsidRDefault="00BB2E5C" w:rsidP="00BB2E5C">
      <w:pPr>
        <w:jc w:val="both"/>
        <w:rPr>
          <w:lang w:val="fr-CA"/>
        </w:rPr>
      </w:pPr>
    </w:p>
    <w:p w14:paraId="484ABD98" w14:textId="77777777" w:rsidR="00BB7ED4" w:rsidRDefault="00BB7ED4" w:rsidP="00BB7ED4">
      <w:pPr>
        <w:jc w:val="both"/>
        <w:rPr>
          <w:lang w:val="fr-CA"/>
        </w:rPr>
      </w:pPr>
    </w:p>
    <w:p w14:paraId="765853B8" w14:textId="7E0EBB69" w:rsidR="00BB7ED4" w:rsidRPr="00763AE9" w:rsidRDefault="00763AE9" w:rsidP="00763AE9">
      <w:pPr>
        <w:pStyle w:val="Titre"/>
        <w:rPr>
          <w:b/>
          <w:color w:val="4472C4" w:themeColor="accent1"/>
          <w:sz w:val="28"/>
          <w:szCs w:val="28"/>
        </w:rPr>
      </w:pPr>
      <w:r w:rsidRPr="00763AE9">
        <w:rPr>
          <w:b/>
          <w:color w:val="4472C4" w:themeColor="accent1"/>
          <w:sz w:val="28"/>
          <w:szCs w:val="28"/>
        </w:rPr>
        <w:lastRenderedPageBreak/>
        <w:t>Description du régime thérapeutique</w:t>
      </w:r>
    </w:p>
    <w:p w14:paraId="4CE81231" w14:textId="265F80A6" w:rsidR="00763AE9" w:rsidRPr="00763AE9" w:rsidRDefault="00763AE9" w:rsidP="00763AE9">
      <w:pPr>
        <w:pStyle w:val="Titre"/>
        <w:rPr>
          <w:color w:val="C00000"/>
          <w:sz w:val="26"/>
          <w:szCs w:val="26"/>
          <w:u w:val="single"/>
        </w:rPr>
      </w:pPr>
      <w:r w:rsidRPr="00763AE9">
        <w:rPr>
          <w:color w:val="C00000"/>
          <w:sz w:val="26"/>
          <w:szCs w:val="26"/>
          <w:u w:val="single"/>
        </w:rPr>
        <w:t>RANDOMISATION</w:t>
      </w:r>
    </w:p>
    <w:p w14:paraId="31A96D95" w14:textId="77777777" w:rsidR="00D109B6" w:rsidRDefault="00D109B6" w:rsidP="00BB7ED4">
      <w:pPr>
        <w:jc w:val="both"/>
        <w:rPr>
          <w:lang w:val="fr-CA"/>
        </w:rPr>
      </w:pPr>
    </w:p>
    <w:p w14:paraId="63D17C8F" w14:textId="77777777" w:rsidR="00D109B6" w:rsidRPr="00D109B6" w:rsidRDefault="00D109B6" w:rsidP="00D109B6">
      <w:pPr>
        <w:jc w:val="both"/>
        <w:rPr>
          <w:lang w:val="fr-CA"/>
        </w:rPr>
      </w:pPr>
      <w:r w:rsidRPr="00D109B6">
        <w:rPr>
          <w:lang w:val="fr-CA"/>
        </w:rPr>
        <w:t>L'étude se divise en 3 étapes:</w:t>
      </w:r>
    </w:p>
    <w:p w14:paraId="76A46A0A" w14:textId="77777777" w:rsidR="00D109B6" w:rsidRPr="00D109B6" w:rsidRDefault="00D109B6" w:rsidP="00D109B6">
      <w:pPr>
        <w:jc w:val="both"/>
        <w:rPr>
          <w:lang w:val="fr-CA"/>
        </w:rPr>
      </w:pPr>
    </w:p>
    <w:p w14:paraId="77E560DB" w14:textId="77777777" w:rsidR="00D778E1" w:rsidRDefault="00D109B6" w:rsidP="00D778E1">
      <w:pPr>
        <w:pStyle w:val="Paragraphedeliste"/>
        <w:numPr>
          <w:ilvl w:val="0"/>
          <w:numId w:val="5"/>
        </w:numPr>
        <w:jc w:val="both"/>
        <w:rPr>
          <w:lang w:val="fr-CA"/>
        </w:rPr>
      </w:pPr>
      <w:r w:rsidRPr="00D778E1">
        <w:rPr>
          <w:b/>
          <w:lang w:val="fr-CA"/>
        </w:rPr>
        <w:t>Période de sélection</w:t>
      </w:r>
      <w:r w:rsidRPr="00D778E1">
        <w:rPr>
          <w:lang w:val="fr-CA"/>
        </w:rPr>
        <w:t xml:space="preserve"> </w:t>
      </w:r>
    </w:p>
    <w:p w14:paraId="1C84F7A6" w14:textId="0A9FCB4C" w:rsidR="00D109B6" w:rsidRPr="00D778E1" w:rsidRDefault="00D778E1" w:rsidP="00D778E1">
      <w:pPr>
        <w:pStyle w:val="Paragraphedeliste"/>
        <w:jc w:val="both"/>
        <w:rPr>
          <w:lang w:val="fr-CA"/>
        </w:rPr>
      </w:pPr>
      <w:r>
        <w:rPr>
          <w:lang w:val="fr-CA"/>
        </w:rPr>
        <w:t>S</w:t>
      </w:r>
      <w:r w:rsidR="00D109B6" w:rsidRPr="00D778E1">
        <w:rPr>
          <w:lang w:val="fr-CA"/>
        </w:rPr>
        <w:t xml:space="preserve">ignature du </w:t>
      </w:r>
      <w:r>
        <w:rPr>
          <w:lang w:val="fr-CA"/>
        </w:rPr>
        <w:t>formulaire d’information et consentement (</w:t>
      </w:r>
      <w:r w:rsidR="00D109B6" w:rsidRPr="00D778E1">
        <w:rPr>
          <w:lang w:val="fr-CA"/>
        </w:rPr>
        <w:t>FIC</w:t>
      </w:r>
      <w:r>
        <w:rPr>
          <w:lang w:val="fr-CA"/>
        </w:rPr>
        <w:t>) + détermination de l'éligibilité</w:t>
      </w:r>
    </w:p>
    <w:p w14:paraId="341D5214" w14:textId="77777777" w:rsidR="00D109B6" w:rsidRPr="00D109B6" w:rsidRDefault="00D109B6" w:rsidP="00D109B6">
      <w:pPr>
        <w:jc w:val="both"/>
        <w:rPr>
          <w:lang w:val="fr-CA"/>
        </w:rPr>
      </w:pPr>
    </w:p>
    <w:p w14:paraId="5F3D5F0F" w14:textId="77777777" w:rsidR="00D778E1" w:rsidRPr="00D778E1" w:rsidRDefault="00D778E1" w:rsidP="00D778E1">
      <w:pPr>
        <w:pStyle w:val="Paragraphedeliste"/>
        <w:numPr>
          <w:ilvl w:val="0"/>
          <w:numId w:val="5"/>
        </w:numPr>
        <w:jc w:val="both"/>
        <w:rPr>
          <w:b/>
          <w:lang w:val="fr-CA"/>
        </w:rPr>
      </w:pPr>
      <w:r w:rsidRPr="00D778E1">
        <w:rPr>
          <w:b/>
          <w:lang w:val="fr-CA"/>
        </w:rPr>
        <w:t xml:space="preserve">Période de traitement </w:t>
      </w:r>
    </w:p>
    <w:p w14:paraId="327F8081" w14:textId="635D57D0" w:rsidR="002C493F" w:rsidRDefault="002C493F" w:rsidP="00D778E1">
      <w:pPr>
        <w:pStyle w:val="Paragraphedeliste"/>
        <w:jc w:val="both"/>
        <w:rPr>
          <w:lang w:val="fr-CA"/>
        </w:rPr>
      </w:pPr>
      <w:r>
        <w:rPr>
          <w:lang w:val="fr-CA"/>
        </w:rPr>
        <w:t xml:space="preserve">Le traitement doit être initié </w:t>
      </w:r>
      <w:r>
        <w:rPr>
          <w:rFonts w:cstheme="minorHAnsi"/>
          <w:lang w:val="fr-CA"/>
        </w:rPr>
        <w:t>≤</w:t>
      </w:r>
      <w:r>
        <w:rPr>
          <w:lang w:val="fr-CA"/>
        </w:rPr>
        <w:t xml:space="preserve"> 5 jours ouvrables après la randomisation.</w:t>
      </w:r>
    </w:p>
    <w:p w14:paraId="5E2973AF" w14:textId="77777777" w:rsidR="00D778E1" w:rsidRDefault="00D109B6" w:rsidP="00D778E1">
      <w:pPr>
        <w:pStyle w:val="Paragraphedeliste"/>
        <w:jc w:val="both"/>
        <w:rPr>
          <w:lang w:val="fr-CA"/>
        </w:rPr>
      </w:pPr>
      <w:r w:rsidRPr="00D778E1">
        <w:rPr>
          <w:lang w:val="fr-CA"/>
        </w:rPr>
        <w:t>Les patients seront randomisés 1:1 à un des deux groupes suivants:</w:t>
      </w:r>
    </w:p>
    <w:p w14:paraId="67BF1E50" w14:textId="77777777" w:rsidR="00D778E1" w:rsidRPr="00994A14" w:rsidRDefault="00D109B6" w:rsidP="00D778E1">
      <w:pPr>
        <w:pStyle w:val="Paragraphedeliste"/>
        <w:numPr>
          <w:ilvl w:val="0"/>
          <w:numId w:val="7"/>
        </w:numPr>
        <w:jc w:val="both"/>
        <w:rPr>
          <w:b/>
          <w:lang w:val="fr-CA"/>
        </w:rPr>
      </w:pPr>
      <w:r w:rsidRPr="00994A14">
        <w:rPr>
          <w:b/>
          <w:lang w:val="fr-CA"/>
        </w:rPr>
        <w:t>Groupe A (expér</w:t>
      </w:r>
      <w:r w:rsidR="00D778E1" w:rsidRPr="00994A14">
        <w:rPr>
          <w:b/>
          <w:lang w:val="fr-CA"/>
        </w:rPr>
        <w:t>imental)</w:t>
      </w:r>
    </w:p>
    <w:p w14:paraId="7D0C2549" w14:textId="77777777" w:rsidR="003E3F71" w:rsidRDefault="00D778E1" w:rsidP="003E3F71">
      <w:pPr>
        <w:pStyle w:val="Paragraphedeliste"/>
        <w:numPr>
          <w:ilvl w:val="1"/>
          <w:numId w:val="7"/>
        </w:numPr>
        <w:jc w:val="both"/>
        <w:rPr>
          <w:lang w:val="fr-CA"/>
        </w:rPr>
      </w:pPr>
      <w:proofErr w:type="spellStart"/>
      <w:r>
        <w:rPr>
          <w:lang w:val="fr-CA"/>
        </w:rPr>
        <w:t>S</w:t>
      </w:r>
      <w:r w:rsidR="003E3F71">
        <w:rPr>
          <w:lang w:val="fr-CA"/>
        </w:rPr>
        <w:t>onrotoclax</w:t>
      </w:r>
      <w:proofErr w:type="spellEnd"/>
      <w:r w:rsidR="003E3F71">
        <w:rPr>
          <w:lang w:val="fr-CA"/>
        </w:rPr>
        <w:t xml:space="preserve"> + </w:t>
      </w:r>
      <w:proofErr w:type="spellStart"/>
      <w:r w:rsidR="003E3F71">
        <w:rPr>
          <w:lang w:val="fr-CA"/>
        </w:rPr>
        <w:t>Z</w:t>
      </w:r>
      <w:r w:rsidR="00D109B6" w:rsidRPr="00D109B6">
        <w:rPr>
          <w:lang w:val="fr-CA"/>
        </w:rPr>
        <w:t>anubrutinib</w:t>
      </w:r>
      <w:proofErr w:type="spellEnd"/>
      <w:r w:rsidR="00D109B6" w:rsidRPr="00D109B6">
        <w:rPr>
          <w:lang w:val="fr-CA"/>
        </w:rPr>
        <w:t xml:space="preserve"> </w:t>
      </w:r>
    </w:p>
    <w:p w14:paraId="1AB2F493" w14:textId="4A130866" w:rsidR="003E3F71" w:rsidRDefault="003E3F71" w:rsidP="003E3F71">
      <w:pPr>
        <w:pStyle w:val="Paragraphedeliste"/>
        <w:numPr>
          <w:ilvl w:val="2"/>
          <w:numId w:val="7"/>
        </w:numPr>
        <w:jc w:val="both"/>
        <w:rPr>
          <w:lang w:val="fr-CA"/>
        </w:rPr>
      </w:pPr>
      <w:r>
        <w:rPr>
          <w:lang w:val="fr-CA"/>
        </w:rPr>
        <w:t xml:space="preserve">3 cycles de </w:t>
      </w:r>
      <w:proofErr w:type="spellStart"/>
      <w:r>
        <w:rPr>
          <w:lang w:val="fr-CA"/>
        </w:rPr>
        <w:t>Zanubrutinib</w:t>
      </w:r>
      <w:proofErr w:type="spellEnd"/>
      <w:r>
        <w:rPr>
          <w:lang w:val="fr-CA"/>
        </w:rPr>
        <w:t xml:space="preserve"> </w:t>
      </w:r>
      <w:r w:rsidR="00994A14">
        <w:rPr>
          <w:lang w:val="fr-CA"/>
        </w:rPr>
        <w:t xml:space="preserve">(320 mg po die ou 160 mg po BID) </w:t>
      </w:r>
      <w:r>
        <w:rPr>
          <w:lang w:val="fr-CA"/>
        </w:rPr>
        <w:t>en monothérapie</w:t>
      </w:r>
    </w:p>
    <w:p w14:paraId="3FB747C8" w14:textId="04AB1A4F" w:rsidR="003E3F71" w:rsidRDefault="007C1FA9" w:rsidP="003E3F71">
      <w:pPr>
        <w:pStyle w:val="Paragraphedeliste"/>
        <w:ind w:left="2880"/>
        <w:jc w:val="both"/>
        <w:rPr>
          <w:lang w:val="fr-CA"/>
        </w:rPr>
      </w:pPr>
      <w:r>
        <w:rPr>
          <w:lang w:val="fr-CA"/>
        </w:rPr>
        <w:t>P</w:t>
      </w:r>
      <w:r w:rsidR="003E3F71">
        <w:rPr>
          <w:lang w:val="fr-CA"/>
        </w:rPr>
        <w:t>uis</w:t>
      </w:r>
    </w:p>
    <w:p w14:paraId="0AD5ACEC" w14:textId="1D042B91" w:rsidR="003E3F71" w:rsidRDefault="007C1FA9" w:rsidP="003E3F71">
      <w:pPr>
        <w:pStyle w:val="Paragraphedeliste"/>
        <w:numPr>
          <w:ilvl w:val="2"/>
          <w:numId w:val="7"/>
        </w:numPr>
        <w:jc w:val="both"/>
        <w:rPr>
          <w:lang w:val="fr-CA"/>
        </w:rPr>
      </w:pPr>
      <w:r>
        <w:rPr>
          <w:lang w:val="fr-CA"/>
        </w:rPr>
        <w:t xml:space="preserve">À partir du cycle 4 : </w:t>
      </w:r>
      <w:proofErr w:type="spellStart"/>
      <w:r w:rsidR="003E3F71">
        <w:rPr>
          <w:lang w:val="fr-CA"/>
        </w:rPr>
        <w:t>Zanubrutinib</w:t>
      </w:r>
      <w:proofErr w:type="spellEnd"/>
      <w:r w:rsidR="003E3F71">
        <w:rPr>
          <w:lang w:val="fr-CA"/>
        </w:rPr>
        <w:t xml:space="preserve"> en combinaison avec </w:t>
      </w:r>
      <w:proofErr w:type="spellStart"/>
      <w:r w:rsidR="003E3F71">
        <w:rPr>
          <w:lang w:val="fr-CA"/>
        </w:rPr>
        <w:t>Sonrotoclax</w:t>
      </w:r>
      <w:proofErr w:type="spellEnd"/>
      <w:r w:rsidR="003E3F71">
        <w:rPr>
          <w:lang w:val="fr-CA"/>
        </w:rPr>
        <w:t xml:space="preserve"> jusqu’au cycle 15 jour 28 </w:t>
      </w:r>
    </w:p>
    <w:p w14:paraId="2D4D928B" w14:textId="77777777" w:rsidR="003E3F71" w:rsidRDefault="003E3F71" w:rsidP="003E3F71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r>
        <w:rPr>
          <w:lang w:val="fr-CA"/>
        </w:rPr>
        <w:t xml:space="preserve">Le </w:t>
      </w:r>
      <w:proofErr w:type="spellStart"/>
      <w:r>
        <w:rPr>
          <w:lang w:val="fr-CA"/>
        </w:rPr>
        <w:t>Sonrotoclax</w:t>
      </w:r>
      <w:proofErr w:type="spellEnd"/>
      <w:r>
        <w:rPr>
          <w:lang w:val="fr-CA"/>
        </w:rPr>
        <w:t xml:space="preserve"> sera en augmentation graduelle à chaque semaine pour atteindre la dose cible de 320 mg.</w:t>
      </w:r>
    </w:p>
    <w:p w14:paraId="7136D0B2" w14:textId="77777777" w:rsidR="003E3F71" w:rsidRDefault="003E3F71" w:rsidP="003E3F71">
      <w:pPr>
        <w:pStyle w:val="Paragraphedeliste"/>
        <w:numPr>
          <w:ilvl w:val="4"/>
          <w:numId w:val="7"/>
        </w:numPr>
        <w:jc w:val="both"/>
        <w:rPr>
          <w:lang w:val="fr-CA"/>
        </w:rPr>
      </w:pPr>
      <w:r>
        <w:rPr>
          <w:lang w:val="fr-CA"/>
        </w:rPr>
        <w:t>Semaine 1 : 1 mg/jour</w:t>
      </w:r>
    </w:p>
    <w:p w14:paraId="40C211FE" w14:textId="77777777" w:rsidR="003E3F71" w:rsidRDefault="003E3F71" w:rsidP="003E3F71">
      <w:pPr>
        <w:pStyle w:val="Paragraphedeliste"/>
        <w:numPr>
          <w:ilvl w:val="4"/>
          <w:numId w:val="7"/>
        </w:numPr>
        <w:jc w:val="both"/>
        <w:rPr>
          <w:lang w:val="fr-CA"/>
        </w:rPr>
      </w:pPr>
      <w:r>
        <w:rPr>
          <w:lang w:val="fr-CA"/>
        </w:rPr>
        <w:t>Semaine 2 : 2 mg/jour</w:t>
      </w:r>
    </w:p>
    <w:p w14:paraId="044D4AF2" w14:textId="77777777" w:rsidR="003E3F71" w:rsidRDefault="003E3F71" w:rsidP="003E3F71">
      <w:pPr>
        <w:pStyle w:val="Paragraphedeliste"/>
        <w:numPr>
          <w:ilvl w:val="4"/>
          <w:numId w:val="7"/>
        </w:numPr>
        <w:jc w:val="both"/>
        <w:rPr>
          <w:lang w:val="fr-CA"/>
        </w:rPr>
      </w:pPr>
      <w:r>
        <w:rPr>
          <w:lang w:val="fr-CA"/>
        </w:rPr>
        <w:t>Semaine 3 : 5 mg/jour</w:t>
      </w:r>
    </w:p>
    <w:p w14:paraId="0473208B" w14:textId="77777777" w:rsidR="003E3F71" w:rsidRDefault="003E3F71" w:rsidP="003E3F71">
      <w:pPr>
        <w:pStyle w:val="Paragraphedeliste"/>
        <w:numPr>
          <w:ilvl w:val="4"/>
          <w:numId w:val="7"/>
        </w:numPr>
        <w:jc w:val="both"/>
        <w:rPr>
          <w:lang w:val="fr-CA"/>
        </w:rPr>
      </w:pPr>
      <w:r>
        <w:rPr>
          <w:lang w:val="fr-CA"/>
        </w:rPr>
        <w:t>Semaine 4 : 10 mg/jour</w:t>
      </w:r>
    </w:p>
    <w:p w14:paraId="65A5E9FD" w14:textId="77777777" w:rsidR="003E3F71" w:rsidRDefault="003E3F71" w:rsidP="003E3F71">
      <w:pPr>
        <w:pStyle w:val="Paragraphedeliste"/>
        <w:numPr>
          <w:ilvl w:val="4"/>
          <w:numId w:val="7"/>
        </w:numPr>
        <w:jc w:val="both"/>
        <w:rPr>
          <w:lang w:val="fr-CA"/>
        </w:rPr>
      </w:pPr>
      <w:r>
        <w:rPr>
          <w:lang w:val="fr-CA"/>
        </w:rPr>
        <w:t>Semaine 5 : 20 mg/jour</w:t>
      </w:r>
    </w:p>
    <w:p w14:paraId="54398ADF" w14:textId="77777777" w:rsidR="003E3F71" w:rsidRDefault="003E3F71" w:rsidP="003E3F71">
      <w:pPr>
        <w:pStyle w:val="Paragraphedeliste"/>
        <w:numPr>
          <w:ilvl w:val="4"/>
          <w:numId w:val="7"/>
        </w:numPr>
        <w:jc w:val="both"/>
        <w:rPr>
          <w:lang w:val="fr-CA"/>
        </w:rPr>
      </w:pPr>
      <w:r>
        <w:rPr>
          <w:lang w:val="fr-CA"/>
        </w:rPr>
        <w:t>Semaine 6 : 40 mg/jour</w:t>
      </w:r>
    </w:p>
    <w:p w14:paraId="20F3A7A6" w14:textId="77777777" w:rsidR="003E3F71" w:rsidRDefault="003E3F71" w:rsidP="003E3F71">
      <w:pPr>
        <w:pStyle w:val="Paragraphedeliste"/>
        <w:numPr>
          <w:ilvl w:val="4"/>
          <w:numId w:val="7"/>
        </w:numPr>
        <w:jc w:val="both"/>
        <w:rPr>
          <w:lang w:val="fr-CA"/>
        </w:rPr>
      </w:pPr>
      <w:r>
        <w:rPr>
          <w:lang w:val="fr-CA"/>
        </w:rPr>
        <w:t>Semaine 7 : 80 mg/jour</w:t>
      </w:r>
    </w:p>
    <w:p w14:paraId="4E5E0EB1" w14:textId="77777777" w:rsidR="003E3F71" w:rsidRDefault="003E3F71" w:rsidP="003E3F71">
      <w:pPr>
        <w:pStyle w:val="Paragraphedeliste"/>
        <w:numPr>
          <w:ilvl w:val="4"/>
          <w:numId w:val="7"/>
        </w:numPr>
        <w:jc w:val="both"/>
        <w:rPr>
          <w:lang w:val="fr-CA"/>
        </w:rPr>
      </w:pPr>
      <w:r>
        <w:rPr>
          <w:lang w:val="fr-CA"/>
        </w:rPr>
        <w:t>Semaine 8 : 160 mg/jour</w:t>
      </w:r>
    </w:p>
    <w:p w14:paraId="654401F6" w14:textId="1C0BAB56" w:rsidR="003E3F71" w:rsidRDefault="003E3F71" w:rsidP="003E3F71">
      <w:pPr>
        <w:pStyle w:val="Paragraphedeliste"/>
        <w:numPr>
          <w:ilvl w:val="4"/>
          <w:numId w:val="7"/>
        </w:numPr>
        <w:jc w:val="both"/>
        <w:rPr>
          <w:lang w:val="fr-CA"/>
        </w:rPr>
      </w:pPr>
      <w:r>
        <w:rPr>
          <w:lang w:val="fr-CA"/>
        </w:rPr>
        <w:t>Semaine 9 : 320 mg/jour (dose cible)</w:t>
      </w:r>
    </w:p>
    <w:p w14:paraId="331CF848" w14:textId="724EFD6E" w:rsidR="007C1FA9" w:rsidRPr="003E3F71" w:rsidRDefault="007C1FA9" w:rsidP="00BE1D7C">
      <w:pPr>
        <w:pStyle w:val="Paragraphedeliste"/>
        <w:numPr>
          <w:ilvl w:val="2"/>
          <w:numId w:val="7"/>
        </w:numPr>
        <w:jc w:val="both"/>
        <w:rPr>
          <w:lang w:val="fr-CA"/>
        </w:rPr>
      </w:pPr>
      <w:r>
        <w:rPr>
          <w:lang w:val="fr-CA"/>
        </w:rPr>
        <w:t>Chaque cycle est d’une durée de 28 jours</w:t>
      </w:r>
    </w:p>
    <w:p w14:paraId="3EE15343" w14:textId="77777777" w:rsidR="003E3F71" w:rsidRPr="00441660" w:rsidRDefault="003E3F71" w:rsidP="003E3F71">
      <w:pPr>
        <w:jc w:val="both"/>
        <w:rPr>
          <w:sz w:val="20"/>
          <w:lang w:val="fr-CA"/>
        </w:rPr>
      </w:pPr>
    </w:p>
    <w:p w14:paraId="43CAFC42" w14:textId="6BE0347E" w:rsidR="008E3103" w:rsidRDefault="008E3103" w:rsidP="003E3F71">
      <w:pPr>
        <w:jc w:val="both"/>
        <w:rPr>
          <w:lang w:val="fr-CA"/>
        </w:rPr>
      </w:pPr>
      <w:r>
        <w:rPr>
          <w:noProof/>
          <w:lang w:val="fr-CA" w:eastAsia="fr-CA"/>
        </w:rPr>
        <w:drawing>
          <wp:inline distT="0" distB="0" distL="0" distR="0" wp14:anchorId="134AC109" wp14:editId="1D2F9F90">
            <wp:extent cx="5969000" cy="2332355"/>
            <wp:effectExtent l="19050" t="19050" r="12700" b="1079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3323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286CFF" w14:textId="605FA8AC" w:rsidR="008E3103" w:rsidRPr="00351DF5" w:rsidRDefault="00351DF5" w:rsidP="00351DF5">
      <w:pPr>
        <w:pStyle w:val="Paragraphedeliste"/>
        <w:numPr>
          <w:ilvl w:val="0"/>
          <w:numId w:val="11"/>
        </w:numPr>
        <w:jc w:val="both"/>
        <w:rPr>
          <w:lang w:val="fr-CA"/>
        </w:rPr>
      </w:pPr>
      <w:r w:rsidRPr="00351DF5">
        <w:rPr>
          <w:lang w:val="fr-CA"/>
        </w:rPr>
        <w:lastRenderedPageBreak/>
        <w:t xml:space="preserve">Si le </w:t>
      </w:r>
      <w:proofErr w:type="spellStart"/>
      <w:r w:rsidRPr="00351DF5">
        <w:rPr>
          <w:lang w:val="fr-CA"/>
        </w:rPr>
        <w:t>Zanubrutinib</w:t>
      </w:r>
      <w:proofErr w:type="spellEnd"/>
      <w:r w:rsidRPr="00351DF5">
        <w:rPr>
          <w:lang w:val="fr-CA"/>
        </w:rPr>
        <w:t xml:space="preserve"> est cessé définitivement avant le début du </w:t>
      </w:r>
      <w:proofErr w:type="spellStart"/>
      <w:r w:rsidRPr="00351DF5">
        <w:rPr>
          <w:lang w:val="fr-CA"/>
        </w:rPr>
        <w:t>Sonrotoclax</w:t>
      </w:r>
      <w:proofErr w:type="spellEnd"/>
      <w:r w:rsidRPr="00351DF5">
        <w:rPr>
          <w:lang w:val="fr-CA"/>
        </w:rPr>
        <w:t xml:space="preserve">, alors aucun </w:t>
      </w:r>
      <w:proofErr w:type="spellStart"/>
      <w:r w:rsidRPr="00351DF5">
        <w:rPr>
          <w:lang w:val="fr-CA"/>
        </w:rPr>
        <w:t>Sonrotoclax</w:t>
      </w:r>
      <w:proofErr w:type="spellEnd"/>
      <w:r w:rsidRPr="00351DF5">
        <w:rPr>
          <w:lang w:val="fr-CA"/>
        </w:rPr>
        <w:t xml:space="preserve"> ne sera administré au patient au cours de l’étude.</w:t>
      </w:r>
    </w:p>
    <w:p w14:paraId="02A06925" w14:textId="77777777" w:rsidR="00351DF5" w:rsidRPr="00351DF5" w:rsidRDefault="00351DF5" w:rsidP="003E3F71">
      <w:pPr>
        <w:jc w:val="both"/>
        <w:rPr>
          <w:lang w:val="fr-CA"/>
        </w:rPr>
      </w:pPr>
    </w:p>
    <w:p w14:paraId="528FCF2A" w14:textId="77777777" w:rsidR="00D778E1" w:rsidRPr="00994A14" w:rsidRDefault="00D778E1" w:rsidP="00D109B6">
      <w:pPr>
        <w:pStyle w:val="Paragraphedeliste"/>
        <w:numPr>
          <w:ilvl w:val="0"/>
          <w:numId w:val="7"/>
        </w:numPr>
        <w:jc w:val="both"/>
        <w:rPr>
          <w:b/>
          <w:lang w:val="fr-CA"/>
        </w:rPr>
      </w:pPr>
      <w:r w:rsidRPr="00994A14">
        <w:rPr>
          <w:b/>
          <w:lang w:val="fr-CA"/>
        </w:rPr>
        <w:t>Groupe B (contrôle)</w:t>
      </w:r>
    </w:p>
    <w:p w14:paraId="19B1E361" w14:textId="77777777" w:rsidR="003E3F71" w:rsidRDefault="003E3F71" w:rsidP="003E3F71">
      <w:pPr>
        <w:pStyle w:val="Paragraphedeliste"/>
        <w:numPr>
          <w:ilvl w:val="1"/>
          <w:numId w:val="7"/>
        </w:numPr>
        <w:jc w:val="both"/>
        <w:rPr>
          <w:lang w:val="fr-CA"/>
        </w:rPr>
      </w:pP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 xml:space="preserve"> + </w:t>
      </w:r>
      <w:proofErr w:type="spellStart"/>
      <w:r>
        <w:rPr>
          <w:lang w:val="fr-CA"/>
        </w:rPr>
        <w:t>Obinutuzumab</w:t>
      </w:r>
      <w:proofErr w:type="spellEnd"/>
    </w:p>
    <w:p w14:paraId="4A40F5A5" w14:textId="77777777" w:rsidR="00636C89" w:rsidRDefault="00636C89" w:rsidP="007C1FA9">
      <w:pPr>
        <w:pStyle w:val="Paragraphedeliste"/>
        <w:numPr>
          <w:ilvl w:val="2"/>
          <w:numId w:val="7"/>
        </w:numPr>
        <w:jc w:val="both"/>
        <w:rPr>
          <w:lang w:val="fr-CA"/>
        </w:rPr>
      </w:pPr>
      <w:r>
        <w:rPr>
          <w:lang w:val="fr-CA"/>
        </w:rPr>
        <w:t xml:space="preserve">Cycle 1 </w:t>
      </w:r>
    </w:p>
    <w:p w14:paraId="1275E2DE" w14:textId="391C8CFD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r>
        <w:rPr>
          <w:lang w:val="fr-CA"/>
        </w:rPr>
        <w:t xml:space="preserve">Jour 1 </w:t>
      </w:r>
      <w:proofErr w:type="spellStart"/>
      <w:r>
        <w:rPr>
          <w:lang w:val="fr-CA"/>
        </w:rPr>
        <w:t>Obinutuzumab</w:t>
      </w:r>
      <w:proofErr w:type="spellEnd"/>
      <w:r>
        <w:rPr>
          <w:lang w:val="fr-CA"/>
        </w:rPr>
        <w:t xml:space="preserve"> 100 mg IV</w:t>
      </w:r>
    </w:p>
    <w:p w14:paraId="7B71BBEC" w14:textId="6AD9610B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r>
        <w:rPr>
          <w:lang w:val="fr-CA"/>
        </w:rPr>
        <w:t xml:space="preserve">Jour 2 </w:t>
      </w:r>
      <w:proofErr w:type="spellStart"/>
      <w:r>
        <w:rPr>
          <w:lang w:val="fr-CA"/>
        </w:rPr>
        <w:t>Obinutuzumab</w:t>
      </w:r>
      <w:proofErr w:type="spellEnd"/>
      <w:r>
        <w:rPr>
          <w:lang w:val="fr-CA"/>
        </w:rPr>
        <w:t xml:space="preserve"> 900 mg IV</w:t>
      </w:r>
    </w:p>
    <w:p w14:paraId="00590D4B" w14:textId="29176E31" w:rsidR="00386445" w:rsidRPr="00386445" w:rsidRDefault="00386445" w:rsidP="00386445">
      <w:pPr>
        <w:pStyle w:val="Paragraphedeliste"/>
        <w:numPr>
          <w:ilvl w:val="4"/>
          <w:numId w:val="7"/>
        </w:numPr>
        <w:jc w:val="both"/>
        <w:rPr>
          <w:i/>
          <w:lang w:val="fr-CA"/>
        </w:rPr>
      </w:pPr>
      <w:r w:rsidRPr="00386445">
        <w:rPr>
          <w:i/>
          <w:sz w:val="20"/>
          <w:lang w:val="fr-CA"/>
        </w:rPr>
        <w:t>Pourrait être administré au J1 si le 100 mg a été bien toléré</w:t>
      </w:r>
    </w:p>
    <w:p w14:paraId="306CD749" w14:textId="12BF26D2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r>
        <w:rPr>
          <w:lang w:val="fr-CA"/>
        </w:rPr>
        <w:t xml:space="preserve">Jour 8 et 15 </w:t>
      </w:r>
      <w:proofErr w:type="spellStart"/>
      <w:r>
        <w:rPr>
          <w:lang w:val="fr-CA"/>
        </w:rPr>
        <w:t>Obinutuzumab</w:t>
      </w:r>
      <w:proofErr w:type="spellEnd"/>
      <w:r>
        <w:rPr>
          <w:lang w:val="fr-CA"/>
        </w:rPr>
        <w:t xml:space="preserve"> 1 000 mg IV</w:t>
      </w:r>
    </w:p>
    <w:p w14:paraId="17599BC8" w14:textId="0976E3A6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r>
        <w:rPr>
          <w:lang w:val="fr-CA"/>
        </w:rPr>
        <w:t xml:space="preserve">Jour 22 </w:t>
      </w: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 xml:space="preserve"> PO 20 mg/jour x 7 jours</w:t>
      </w:r>
    </w:p>
    <w:p w14:paraId="0E6CB53E" w14:textId="7A7C636A" w:rsidR="00636C89" w:rsidRDefault="00636C89" w:rsidP="007C1FA9">
      <w:pPr>
        <w:pStyle w:val="Paragraphedeliste"/>
        <w:numPr>
          <w:ilvl w:val="2"/>
          <w:numId w:val="7"/>
        </w:numPr>
        <w:jc w:val="both"/>
        <w:rPr>
          <w:lang w:val="fr-CA"/>
        </w:rPr>
      </w:pPr>
      <w:r>
        <w:rPr>
          <w:lang w:val="fr-CA"/>
        </w:rPr>
        <w:t>Cycle 2</w:t>
      </w:r>
    </w:p>
    <w:p w14:paraId="10FECCB7" w14:textId="63244386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r>
        <w:rPr>
          <w:lang w:val="fr-CA"/>
        </w:rPr>
        <w:t xml:space="preserve">Jour 1 </w:t>
      </w:r>
      <w:proofErr w:type="spellStart"/>
      <w:r>
        <w:rPr>
          <w:lang w:val="fr-CA"/>
        </w:rPr>
        <w:t>Obinutuzumab</w:t>
      </w:r>
      <w:proofErr w:type="spellEnd"/>
      <w:r>
        <w:rPr>
          <w:lang w:val="fr-CA"/>
        </w:rPr>
        <w:t xml:space="preserve"> 1 000 mg IV</w:t>
      </w:r>
    </w:p>
    <w:p w14:paraId="013F5F99" w14:textId="1CFFA76B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r>
        <w:rPr>
          <w:lang w:val="fr-CA"/>
        </w:rPr>
        <w:t xml:space="preserve">Jour 1 </w:t>
      </w: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 xml:space="preserve"> 50 mg/jour x 7 jours</w:t>
      </w:r>
    </w:p>
    <w:p w14:paraId="31080DA1" w14:textId="4B8DA4F9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r>
        <w:rPr>
          <w:lang w:val="fr-CA"/>
        </w:rPr>
        <w:t xml:space="preserve">Jour 8 </w:t>
      </w: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 xml:space="preserve"> 100 mg/jour x 7 jours</w:t>
      </w:r>
    </w:p>
    <w:p w14:paraId="4CAAB279" w14:textId="1B0C4CFD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r>
        <w:rPr>
          <w:lang w:val="fr-CA"/>
        </w:rPr>
        <w:t xml:space="preserve">Jour 15 </w:t>
      </w: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 xml:space="preserve"> 200 mg/jour x 7 jours</w:t>
      </w:r>
    </w:p>
    <w:p w14:paraId="0C75B779" w14:textId="5B8CB7AE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r>
        <w:rPr>
          <w:lang w:val="fr-CA"/>
        </w:rPr>
        <w:t xml:space="preserve">Jour 22 </w:t>
      </w: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 xml:space="preserve"> 400 mg/jour (dose cible) x 7 jours</w:t>
      </w:r>
    </w:p>
    <w:p w14:paraId="14E04323" w14:textId="0B2A4435" w:rsidR="00636C89" w:rsidRDefault="00636C89" w:rsidP="007C1FA9">
      <w:pPr>
        <w:pStyle w:val="Paragraphedeliste"/>
        <w:numPr>
          <w:ilvl w:val="2"/>
          <w:numId w:val="7"/>
        </w:numPr>
        <w:jc w:val="both"/>
        <w:rPr>
          <w:lang w:val="fr-CA"/>
        </w:rPr>
      </w:pPr>
      <w:r>
        <w:rPr>
          <w:lang w:val="fr-CA"/>
        </w:rPr>
        <w:t>Cycle 3-6</w:t>
      </w:r>
    </w:p>
    <w:p w14:paraId="2BBCEE5C" w14:textId="7633EE8B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proofErr w:type="spellStart"/>
      <w:r>
        <w:rPr>
          <w:lang w:val="fr-CA"/>
        </w:rPr>
        <w:t>Obinutuzumab</w:t>
      </w:r>
      <w:proofErr w:type="spellEnd"/>
      <w:r>
        <w:rPr>
          <w:lang w:val="fr-CA"/>
        </w:rPr>
        <w:t xml:space="preserve"> 1 000 mg IV au J1</w:t>
      </w:r>
    </w:p>
    <w:p w14:paraId="759EF452" w14:textId="41535497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 xml:space="preserve"> 400 mg PO x 28 jours</w:t>
      </w:r>
    </w:p>
    <w:p w14:paraId="11447ADE" w14:textId="38E7B2A3" w:rsidR="00636C89" w:rsidRDefault="00636C89" w:rsidP="007C1FA9">
      <w:pPr>
        <w:pStyle w:val="Paragraphedeliste"/>
        <w:numPr>
          <w:ilvl w:val="2"/>
          <w:numId w:val="7"/>
        </w:numPr>
        <w:jc w:val="both"/>
        <w:rPr>
          <w:lang w:val="fr-CA"/>
        </w:rPr>
      </w:pPr>
      <w:r>
        <w:rPr>
          <w:lang w:val="fr-CA"/>
        </w:rPr>
        <w:t>Cycle 7-12</w:t>
      </w:r>
    </w:p>
    <w:p w14:paraId="46524DC1" w14:textId="77777777" w:rsidR="00636C89" w:rsidRDefault="00636C89" w:rsidP="00636C89">
      <w:pPr>
        <w:pStyle w:val="Paragraphedeliste"/>
        <w:numPr>
          <w:ilvl w:val="3"/>
          <w:numId w:val="7"/>
        </w:numPr>
        <w:jc w:val="both"/>
        <w:rPr>
          <w:lang w:val="fr-CA"/>
        </w:rPr>
      </w:pP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 xml:space="preserve"> 400 mg PO x 28 jours</w:t>
      </w:r>
    </w:p>
    <w:p w14:paraId="14706B30" w14:textId="0107A48B" w:rsidR="00D778E1" w:rsidRPr="00BE1D7C" w:rsidRDefault="00BE1D7C" w:rsidP="00BE1D7C">
      <w:pPr>
        <w:pStyle w:val="Paragraphedeliste"/>
        <w:numPr>
          <w:ilvl w:val="2"/>
          <w:numId w:val="7"/>
        </w:numPr>
        <w:jc w:val="both"/>
        <w:rPr>
          <w:lang w:val="fr-CA"/>
        </w:rPr>
      </w:pPr>
      <w:r>
        <w:rPr>
          <w:lang w:val="fr-CA"/>
        </w:rPr>
        <w:t>Chaque cycle est d’une durée de 28 jours</w:t>
      </w:r>
    </w:p>
    <w:p w14:paraId="6C21A60F" w14:textId="59A8AC48" w:rsidR="00D778E1" w:rsidRDefault="00D778E1" w:rsidP="003621E5">
      <w:pPr>
        <w:jc w:val="both"/>
        <w:rPr>
          <w:lang w:val="fr-CA"/>
        </w:rPr>
      </w:pPr>
    </w:p>
    <w:p w14:paraId="6BE98374" w14:textId="53C18218" w:rsidR="008E3103" w:rsidRDefault="008E3103" w:rsidP="003621E5">
      <w:pPr>
        <w:jc w:val="both"/>
        <w:rPr>
          <w:lang w:val="fr-CA"/>
        </w:rPr>
      </w:pPr>
      <w:r>
        <w:rPr>
          <w:noProof/>
          <w:lang w:val="fr-CA" w:eastAsia="fr-CA"/>
        </w:rPr>
        <w:drawing>
          <wp:inline distT="0" distB="0" distL="0" distR="0" wp14:anchorId="41A8C489" wp14:editId="3F6405B0">
            <wp:extent cx="5969000" cy="2870835"/>
            <wp:effectExtent l="19050" t="19050" r="12700" b="2476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870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64F2BF" w14:textId="77777777" w:rsidR="008E3103" w:rsidRPr="003621E5" w:rsidRDefault="008E3103" w:rsidP="003621E5">
      <w:pPr>
        <w:jc w:val="both"/>
        <w:rPr>
          <w:lang w:val="fr-CA"/>
        </w:rPr>
      </w:pPr>
    </w:p>
    <w:p w14:paraId="476AE29B" w14:textId="562F0658" w:rsidR="00D109B6" w:rsidRPr="003621E5" w:rsidRDefault="00D109B6" w:rsidP="003621E5">
      <w:pPr>
        <w:pStyle w:val="Paragraphedeliste"/>
        <w:jc w:val="both"/>
        <w:rPr>
          <w:lang w:val="fr-CA"/>
        </w:rPr>
      </w:pPr>
      <w:r w:rsidRPr="003621E5">
        <w:rPr>
          <w:lang w:val="fr-CA"/>
        </w:rPr>
        <w:t xml:space="preserve">Les traitements seront administrés jusqu'à la fin des cycles prévus pour chaque groupe. Ils seront arrêtés si la maladie progresse avant la fin des cycles, si le traitement doit être </w:t>
      </w:r>
      <w:r w:rsidRPr="003621E5">
        <w:rPr>
          <w:lang w:val="fr-CA"/>
        </w:rPr>
        <w:lastRenderedPageBreak/>
        <w:t xml:space="preserve">interrompu pour plus de 28 jours, s’il y a retrait du consentement ou </w:t>
      </w:r>
      <w:r w:rsidR="003621E5">
        <w:rPr>
          <w:lang w:val="fr-CA"/>
        </w:rPr>
        <w:t xml:space="preserve">si </w:t>
      </w:r>
      <w:r w:rsidRPr="003621E5">
        <w:rPr>
          <w:lang w:val="fr-CA"/>
        </w:rPr>
        <w:t>rencontre d'un autr</w:t>
      </w:r>
      <w:r w:rsidR="003621E5">
        <w:rPr>
          <w:lang w:val="fr-CA"/>
        </w:rPr>
        <w:t>e critère d'arrêt de traitement.</w:t>
      </w:r>
    </w:p>
    <w:p w14:paraId="4917A90F" w14:textId="77777777" w:rsidR="00400D16" w:rsidRPr="00D109B6" w:rsidRDefault="00400D16" w:rsidP="00D109B6">
      <w:pPr>
        <w:jc w:val="both"/>
        <w:rPr>
          <w:lang w:val="fr-CA"/>
        </w:rPr>
      </w:pPr>
    </w:p>
    <w:p w14:paraId="0120EF72" w14:textId="77777777" w:rsidR="00D778E1" w:rsidRPr="00D778E1" w:rsidRDefault="00D778E1" w:rsidP="00D778E1">
      <w:pPr>
        <w:pStyle w:val="Paragraphedeliste"/>
        <w:numPr>
          <w:ilvl w:val="0"/>
          <w:numId w:val="5"/>
        </w:numPr>
        <w:jc w:val="both"/>
        <w:rPr>
          <w:b/>
          <w:lang w:val="fr-CA"/>
        </w:rPr>
      </w:pPr>
      <w:r w:rsidRPr="00D778E1">
        <w:rPr>
          <w:b/>
          <w:lang w:val="fr-CA"/>
        </w:rPr>
        <w:t xml:space="preserve">Période de suivi </w:t>
      </w:r>
    </w:p>
    <w:p w14:paraId="4BDDBEF3" w14:textId="2A770532" w:rsidR="00D109B6" w:rsidRPr="00D778E1" w:rsidRDefault="00D109B6" w:rsidP="00D778E1">
      <w:pPr>
        <w:pStyle w:val="Paragraphedeliste"/>
        <w:jc w:val="both"/>
        <w:rPr>
          <w:lang w:val="fr-CA"/>
        </w:rPr>
      </w:pPr>
      <w:r w:rsidRPr="00D778E1">
        <w:rPr>
          <w:lang w:val="fr-CA"/>
        </w:rPr>
        <w:t>Une visite de sécurité sera effectuée environ 30 jours suivant l'arrêt des traitements. Ensuite, les patients entreront dans la phase de suivi post tra</w:t>
      </w:r>
      <w:r w:rsidR="00D778E1">
        <w:rPr>
          <w:lang w:val="fr-CA"/>
        </w:rPr>
        <w:t>itement.</w:t>
      </w:r>
    </w:p>
    <w:p w14:paraId="14F3579B" w14:textId="77777777" w:rsidR="00D109B6" w:rsidRDefault="00D109B6" w:rsidP="00BB7ED4">
      <w:pPr>
        <w:jc w:val="both"/>
        <w:rPr>
          <w:lang w:val="fr-CA"/>
        </w:rPr>
      </w:pPr>
    </w:p>
    <w:p w14:paraId="41DBB5DB" w14:textId="61644E47" w:rsidR="00EE1354" w:rsidRDefault="00EE1354" w:rsidP="00BB7ED4">
      <w:pPr>
        <w:jc w:val="both"/>
        <w:rPr>
          <w:lang w:val="fr-CA"/>
        </w:rPr>
      </w:pPr>
      <w:r>
        <w:rPr>
          <w:noProof/>
          <w:lang w:val="fr-CA" w:eastAsia="fr-CA"/>
        </w:rPr>
        <w:drawing>
          <wp:inline distT="0" distB="0" distL="0" distR="0" wp14:anchorId="601BF20D" wp14:editId="2063C67A">
            <wp:extent cx="5968800" cy="3481200"/>
            <wp:effectExtent l="19050" t="19050" r="13335" b="2413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800" cy="3481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79F61C" w14:textId="77777777" w:rsidR="008E3103" w:rsidRDefault="008E3103" w:rsidP="00BB7ED4">
      <w:pPr>
        <w:jc w:val="both"/>
        <w:rPr>
          <w:lang w:val="fr-CA"/>
        </w:rPr>
      </w:pPr>
    </w:p>
    <w:p w14:paraId="5B16B584" w14:textId="2BECEE28" w:rsidR="007F4D15" w:rsidRPr="00730AC5" w:rsidRDefault="007F4D15" w:rsidP="00BB7ED4">
      <w:pPr>
        <w:jc w:val="both"/>
        <w:rPr>
          <w:u w:val="single"/>
          <w:lang w:val="fr-CA"/>
        </w:rPr>
      </w:pPr>
      <w:proofErr w:type="spellStart"/>
      <w:r w:rsidRPr="00730AC5">
        <w:rPr>
          <w:u w:val="single"/>
          <w:lang w:val="fr-CA"/>
        </w:rPr>
        <w:t>Sonrotoclax</w:t>
      </w:r>
      <w:proofErr w:type="spellEnd"/>
    </w:p>
    <w:p w14:paraId="0177F884" w14:textId="69C360B8" w:rsidR="00730AC5" w:rsidRDefault="00730AC5" w:rsidP="00BB7ED4">
      <w:pPr>
        <w:pStyle w:val="Paragraphedeliste"/>
        <w:numPr>
          <w:ilvl w:val="0"/>
          <w:numId w:val="8"/>
        </w:numPr>
        <w:jc w:val="both"/>
        <w:rPr>
          <w:lang w:val="fr-CA"/>
        </w:rPr>
      </w:pPr>
      <w:r>
        <w:rPr>
          <w:lang w:val="fr-CA"/>
        </w:rPr>
        <w:t xml:space="preserve">Administration PO </w:t>
      </w:r>
      <w:r w:rsidR="007F4D15" w:rsidRPr="00730AC5">
        <w:rPr>
          <w:lang w:val="fr-CA"/>
        </w:rPr>
        <w:t xml:space="preserve">die </w:t>
      </w:r>
      <w:r>
        <w:rPr>
          <w:lang w:val="fr-CA"/>
        </w:rPr>
        <w:t xml:space="preserve">avec nourriture </w:t>
      </w:r>
      <w:r w:rsidR="007F4D15" w:rsidRPr="00730AC5">
        <w:rPr>
          <w:lang w:val="fr-CA"/>
        </w:rPr>
        <w:t>→ de préférence le matin</w:t>
      </w:r>
      <w:r w:rsidR="004D1548">
        <w:rPr>
          <w:lang w:val="fr-CA"/>
        </w:rPr>
        <w:t xml:space="preserve">, en même temps que le </w:t>
      </w:r>
      <w:proofErr w:type="spellStart"/>
      <w:r w:rsidR="004D1548">
        <w:rPr>
          <w:lang w:val="fr-CA"/>
        </w:rPr>
        <w:t>Zanubrutinib</w:t>
      </w:r>
      <w:proofErr w:type="spellEnd"/>
    </w:p>
    <w:p w14:paraId="5B75A490" w14:textId="77777777" w:rsidR="00730AC5" w:rsidRDefault="007F4D15" w:rsidP="00730AC5">
      <w:pPr>
        <w:pStyle w:val="Paragraphedeliste"/>
        <w:numPr>
          <w:ilvl w:val="1"/>
          <w:numId w:val="8"/>
        </w:numPr>
        <w:jc w:val="both"/>
        <w:rPr>
          <w:lang w:val="fr-CA"/>
        </w:rPr>
      </w:pPr>
      <w:r w:rsidRPr="00730AC5">
        <w:rPr>
          <w:lang w:val="fr-CA"/>
        </w:rPr>
        <w:t>Prise dans les 30 minutes suivant un repas</w:t>
      </w:r>
    </w:p>
    <w:p w14:paraId="73723E00" w14:textId="77777777" w:rsidR="00730AC5" w:rsidRDefault="007F4D15" w:rsidP="00BB7ED4">
      <w:pPr>
        <w:pStyle w:val="Paragraphedeliste"/>
        <w:numPr>
          <w:ilvl w:val="0"/>
          <w:numId w:val="8"/>
        </w:numPr>
        <w:jc w:val="both"/>
        <w:rPr>
          <w:lang w:val="fr-CA"/>
        </w:rPr>
      </w:pPr>
      <w:r w:rsidRPr="00730AC5">
        <w:rPr>
          <w:lang w:val="fr-CA"/>
        </w:rPr>
        <w:t xml:space="preserve">Prendre avec 1 tasse (environ 240 </w:t>
      </w:r>
      <w:proofErr w:type="spellStart"/>
      <w:r w:rsidRPr="00730AC5">
        <w:rPr>
          <w:lang w:val="fr-CA"/>
        </w:rPr>
        <w:t>mL</w:t>
      </w:r>
      <w:proofErr w:type="spellEnd"/>
      <w:r w:rsidRPr="00730AC5">
        <w:rPr>
          <w:lang w:val="fr-CA"/>
        </w:rPr>
        <w:t>) d’eau</w:t>
      </w:r>
    </w:p>
    <w:p w14:paraId="557B1728" w14:textId="77777777" w:rsidR="00730AC5" w:rsidRDefault="007F4D15" w:rsidP="00BB7ED4">
      <w:pPr>
        <w:pStyle w:val="Paragraphedeliste"/>
        <w:numPr>
          <w:ilvl w:val="0"/>
          <w:numId w:val="8"/>
        </w:numPr>
        <w:jc w:val="both"/>
        <w:rPr>
          <w:lang w:val="fr-CA"/>
        </w:rPr>
      </w:pPr>
      <w:r w:rsidRPr="00730AC5">
        <w:rPr>
          <w:lang w:val="fr-CA"/>
        </w:rPr>
        <w:t>Avaler en entier, ne pas croquer ou écraser</w:t>
      </w:r>
    </w:p>
    <w:p w14:paraId="7143172B" w14:textId="22F4D951" w:rsidR="007F4D15" w:rsidRPr="00730AC5" w:rsidRDefault="007F4D15" w:rsidP="00BB7ED4">
      <w:pPr>
        <w:pStyle w:val="Paragraphedeliste"/>
        <w:numPr>
          <w:ilvl w:val="0"/>
          <w:numId w:val="8"/>
        </w:numPr>
        <w:jc w:val="both"/>
        <w:rPr>
          <w:lang w:val="fr-CA"/>
        </w:rPr>
      </w:pPr>
      <w:r w:rsidRPr="00730AC5">
        <w:rPr>
          <w:lang w:val="fr-CA"/>
        </w:rPr>
        <w:t xml:space="preserve">Si </w:t>
      </w:r>
      <w:r w:rsidR="00FC1672">
        <w:rPr>
          <w:lang w:val="fr-CA"/>
        </w:rPr>
        <w:t xml:space="preserve">une dose de médicament n’est pas prise à l’heure prévue, le patient dispose de </w:t>
      </w:r>
      <w:r w:rsidRPr="00730AC5">
        <w:rPr>
          <w:lang w:val="fr-CA"/>
        </w:rPr>
        <w:t>8 heures pour</w:t>
      </w:r>
      <w:r w:rsidR="00FC1672">
        <w:rPr>
          <w:lang w:val="fr-CA"/>
        </w:rPr>
        <w:t xml:space="preserve"> reprendre la dose avec de la nourriture.</w:t>
      </w:r>
      <w:r w:rsidRPr="00730AC5">
        <w:rPr>
          <w:lang w:val="fr-CA"/>
        </w:rPr>
        <w:t xml:space="preserve"> </w:t>
      </w:r>
      <w:r w:rsidR="00FC1672">
        <w:rPr>
          <w:lang w:val="fr-CA"/>
        </w:rPr>
        <w:t>Sinon, les patients doivent sauter la dose oubliée.</w:t>
      </w:r>
    </w:p>
    <w:p w14:paraId="113E6D5C" w14:textId="77777777" w:rsidR="007F4D15" w:rsidRDefault="007F4D15" w:rsidP="00BB7ED4">
      <w:pPr>
        <w:jc w:val="both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0"/>
        <w:gridCol w:w="3180"/>
        <w:gridCol w:w="3180"/>
      </w:tblGrid>
      <w:tr w:rsidR="008F1992" w14:paraId="094ABDE7" w14:textId="77777777" w:rsidTr="008F1992">
        <w:tc>
          <w:tcPr>
            <w:tcW w:w="3180" w:type="dxa"/>
            <w:shd w:val="clear" w:color="auto" w:fill="F2F2F2" w:themeFill="background1" w:themeFillShade="F2"/>
          </w:tcPr>
          <w:p w14:paraId="31D4C7BA" w14:textId="1BD5CE40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Apparition de toxicité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4AFEF2E0" w14:textId="28E5CDA7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Niveau de dose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31B86014" w14:textId="50241CE0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Dose de </w:t>
            </w:r>
            <w:proofErr w:type="spellStart"/>
            <w:r>
              <w:rPr>
                <w:lang w:val="fr-CA"/>
              </w:rPr>
              <w:t>Sonrotoclax</w:t>
            </w:r>
            <w:proofErr w:type="spellEnd"/>
            <w:r>
              <w:rPr>
                <w:lang w:val="fr-CA"/>
              </w:rPr>
              <w:t xml:space="preserve"> à la reprise du traitement</w:t>
            </w:r>
          </w:p>
        </w:tc>
      </w:tr>
      <w:tr w:rsidR="008F1992" w14:paraId="27E5225C" w14:textId="77777777" w:rsidTr="008F1992">
        <w:tc>
          <w:tcPr>
            <w:tcW w:w="3180" w:type="dxa"/>
          </w:tcPr>
          <w:p w14:paraId="13640A35" w14:textId="0F51F759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Première</w:t>
            </w:r>
          </w:p>
        </w:tc>
        <w:tc>
          <w:tcPr>
            <w:tcW w:w="3180" w:type="dxa"/>
          </w:tcPr>
          <w:p w14:paraId="7FE84B12" w14:textId="130F3B64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0 = dose cible</w:t>
            </w:r>
          </w:p>
        </w:tc>
        <w:tc>
          <w:tcPr>
            <w:tcW w:w="3180" w:type="dxa"/>
          </w:tcPr>
          <w:p w14:paraId="0D94FE1C" w14:textId="2EC43F79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Recommencer à 320 mg</w:t>
            </w:r>
          </w:p>
        </w:tc>
      </w:tr>
      <w:tr w:rsidR="008F1992" w14:paraId="08D46978" w14:textId="77777777" w:rsidTr="008F1992">
        <w:tc>
          <w:tcPr>
            <w:tcW w:w="3180" w:type="dxa"/>
          </w:tcPr>
          <w:p w14:paraId="1C63E104" w14:textId="0BCD504C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Deuxième</w:t>
            </w:r>
          </w:p>
        </w:tc>
        <w:tc>
          <w:tcPr>
            <w:tcW w:w="3180" w:type="dxa"/>
          </w:tcPr>
          <w:p w14:paraId="3EBC15C5" w14:textId="158D7D7F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Niveau dose -1</w:t>
            </w:r>
          </w:p>
        </w:tc>
        <w:tc>
          <w:tcPr>
            <w:tcW w:w="3180" w:type="dxa"/>
          </w:tcPr>
          <w:p w14:paraId="509BECB3" w14:textId="187206D2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Recommencer à 160 mg</w:t>
            </w:r>
          </w:p>
        </w:tc>
      </w:tr>
      <w:tr w:rsidR="008F1992" w14:paraId="5BB5F8E4" w14:textId="77777777" w:rsidTr="0027281E">
        <w:tc>
          <w:tcPr>
            <w:tcW w:w="3180" w:type="dxa"/>
            <w:tcBorders>
              <w:bottom w:val="single" w:sz="4" w:space="0" w:color="auto"/>
            </w:tcBorders>
          </w:tcPr>
          <w:p w14:paraId="57DEDD49" w14:textId="00746F8D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Troisième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1BDC184E" w14:textId="5B34180E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Niveau dose -2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659D398E" w14:textId="1480A5A2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Recommencer à 80 mg</w:t>
            </w:r>
          </w:p>
        </w:tc>
      </w:tr>
      <w:tr w:rsidR="008F1992" w14:paraId="4E34164B" w14:textId="77777777" w:rsidTr="0027281E">
        <w:tc>
          <w:tcPr>
            <w:tcW w:w="3180" w:type="dxa"/>
            <w:shd w:val="clear" w:color="auto" w:fill="FFE7E7"/>
          </w:tcPr>
          <w:p w14:paraId="6F1A29C7" w14:textId="06B323E9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Quatrième</w:t>
            </w:r>
          </w:p>
        </w:tc>
        <w:tc>
          <w:tcPr>
            <w:tcW w:w="3180" w:type="dxa"/>
            <w:shd w:val="clear" w:color="auto" w:fill="FFE7E7"/>
          </w:tcPr>
          <w:p w14:paraId="59C1A729" w14:textId="29D8CED7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Cesser </w:t>
            </w:r>
            <w:proofErr w:type="spellStart"/>
            <w:r>
              <w:rPr>
                <w:lang w:val="fr-CA"/>
              </w:rPr>
              <w:t>Sonrotoclax</w:t>
            </w:r>
            <w:proofErr w:type="spellEnd"/>
          </w:p>
        </w:tc>
        <w:tc>
          <w:tcPr>
            <w:tcW w:w="3180" w:type="dxa"/>
            <w:shd w:val="clear" w:color="auto" w:fill="FFE7E7"/>
          </w:tcPr>
          <w:p w14:paraId="7536B113" w14:textId="32BA5D88" w:rsidR="008F1992" w:rsidRDefault="008F1992" w:rsidP="008F199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Cesser </w:t>
            </w:r>
            <w:proofErr w:type="spellStart"/>
            <w:r>
              <w:rPr>
                <w:lang w:val="fr-CA"/>
              </w:rPr>
              <w:t>Sonrotoclax</w:t>
            </w:r>
            <w:proofErr w:type="spellEnd"/>
          </w:p>
        </w:tc>
      </w:tr>
    </w:tbl>
    <w:p w14:paraId="3397135E" w14:textId="77777777" w:rsidR="008F1992" w:rsidRDefault="008F1992" w:rsidP="00BB7ED4">
      <w:pPr>
        <w:jc w:val="both"/>
        <w:rPr>
          <w:lang w:val="fr-CA"/>
        </w:rPr>
      </w:pPr>
    </w:p>
    <w:p w14:paraId="45CEBDE3" w14:textId="6034A4D9" w:rsidR="008F1992" w:rsidRPr="00080756" w:rsidRDefault="00E93EC7" w:rsidP="00BB7ED4">
      <w:pPr>
        <w:jc w:val="both"/>
        <w:rPr>
          <w:u w:val="single"/>
          <w:lang w:val="fr-CA"/>
        </w:rPr>
      </w:pPr>
      <w:proofErr w:type="spellStart"/>
      <w:r w:rsidRPr="00080756">
        <w:rPr>
          <w:u w:val="single"/>
          <w:lang w:val="fr-CA"/>
        </w:rPr>
        <w:lastRenderedPageBreak/>
        <w:t>Zanubrutinib</w:t>
      </w:r>
      <w:proofErr w:type="spellEnd"/>
    </w:p>
    <w:p w14:paraId="2E85E390" w14:textId="33BA8304" w:rsidR="00080756" w:rsidRDefault="00080756" w:rsidP="00BB7ED4">
      <w:pPr>
        <w:pStyle w:val="Paragraphedeliste"/>
        <w:numPr>
          <w:ilvl w:val="0"/>
          <w:numId w:val="9"/>
        </w:numPr>
        <w:jc w:val="both"/>
        <w:rPr>
          <w:lang w:val="fr-CA"/>
        </w:rPr>
      </w:pPr>
      <w:r>
        <w:rPr>
          <w:lang w:val="fr-CA"/>
        </w:rPr>
        <w:t>A</w:t>
      </w:r>
      <w:r w:rsidR="00E93EC7" w:rsidRPr="00080756">
        <w:rPr>
          <w:lang w:val="fr-CA"/>
        </w:rPr>
        <w:t xml:space="preserve">dministration PO die ou </w:t>
      </w:r>
      <w:proofErr w:type="spellStart"/>
      <w:r w:rsidR="00E93EC7" w:rsidRPr="00080756">
        <w:rPr>
          <w:lang w:val="fr-CA"/>
        </w:rPr>
        <w:t>bid</w:t>
      </w:r>
      <w:proofErr w:type="spellEnd"/>
      <w:r>
        <w:rPr>
          <w:lang w:val="fr-CA"/>
        </w:rPr>
        <w:t xml:space="preserve"> avec ou sans nourriture</w:t>
      </w:r>
      <w:r w:rsidR="00386463">
        <w:rPr>
          <w:lang w:val="fr-CA"/>
        </w:rPr>
        <w:t xml:space="preserve"> </w:t>
      </w:r>
      <w:r w:rsidR="00FA0D83">
        <w:rPr>
          <w:lang w:val="fr-CA"/>
        </w:rPr>
        <w:t>(le choix de la posologie sera fait par l’investigateur avant de débuter et ne pourra pas être modifié en cours d’étude)</w:t>
      </w:r>
    </w:p>
    <w:p w14:paraId="65700787" w14:textId="2EA91DFC" w:rsidR="00080756" w:rsidRDefault="00E93EC7" w:rsidP="003928AC">
      <w:pPr>
        <w:pStyle w:val="Paragraphedeliste"/>
        <w:numPr>
          <w:ilvl w:val="1"/>
          <w:numId w:val="9"/>
        </w:numPr>
        <w:jc w:val="both"/>
        <w:rPr>
          <w:lang w:val="fr-CA"/>
        </w:rPr>
      </w:pPr>
      <w:r w:rsidRPr="00080756">
        <w:rPr>
          <w:lang w:val="fr-CA"/>
        </w:rPr>
        <w:t xml:space="preserve">160 mg </w:t>
      </w:r>
      <w:r w:rsidR="00080756">
        <w:rPr>
          <w:lang w:val="fr-CA"/>
        </w:rPr>
        <w:t xml:space="preserve">(2 capsules de 80 mg) </w:t>
      </w:r>
      <w:r w:rsidRPr="00080756">
        <w:rPr>
          <w:lang w:val="fr-CA"/>
        </w:rPr>
        <w:t>po BID avec ou sans nourriture</w:t>
      </w:r>
    </w:p>
    <w:p w14:paraId="5F3B1BC0" w14:textId="79A48CA2" w:rsidR="00080756" w:rsidRDefault="00080756" w:rsidP="003928AC">
      <w:pPr>
        <w:pStyle w:val="Paragraphedeliste"/>
        <w:numPr>
          <w:ilvl w:val="2"/>
          <w:numId w:val="9"/>
        </w:numPr>
        <w:jc w:val="both"/>
        <w:rPr>
          <w:lang w:val="fr-CA"/>
        </w:rPr>
      </w:pPr>
      <w:r>
        <w:rPr>
          <w:lang w:val="fr-CA"/>
        </w:rPr>
        <w:t>Minimum de 8 heures entre dose consécutive</w:t>
      </w:r>
    </w:p>
    <w:p w14:paraId="0B3C0EB0" w14:textId="77777777" w:rsidR="00DA76B4" w:rsidRDefault="00E93EC7" w:rsidP="003928AC">
      <w:pPr>
        <w:pStyle w:val="Paragraphedeliste"/>
        <w:numPr>
          <w:ilvl w:val="1"/>
          <w:numId w:val="9"/>
        </w:numPr>
        <w:jc w:val="both"/>
        <w:rPr>
          <w:lang w:val="fr-CA"/>
        </w:rPr>
      </w:pPr>
      <w:r w:rsidRPr="00080756">
        <w:rPr>
          <w:lang w:val="fr-CA"/>
        </w:rPr>
        <w:t xml:space="preserve">320 mg </w:t>
      </w:r>
      <w:r w:rsidR="00080756">
        <w:rPr>
          <w:lang w:val="fr-CA"/>
        </w:rPr>
        <w:t xml:space="preserve">(4 capsules de 80 mg) </w:t>
      </w:r>
      <w:r w:rsidRPr="00080756">
        <w:rPr>
          <w:lang w:val="fr-CA"/>
        </w:rPr>
        <w:t>po die avec ou sans nourriture</w:t>
      </w:r>
    </w:p>
    <w:p w14:paraId="29D55012" w14:textId="1A0C1AE1" w:rsidR="00E93EC7" w:rsidRPr="00DA76B4" w:rsidRDefault="00E93EC7" w:rsidP="00BB7ED4">
      <w:pPr>
        <w:pStyle w:val="Paragraphedeliste"/>
        <w:numPr>
          <w:ilvl w:val="0"/>
          <w:numId w:val="9"/>
        </w:numPr>
        <w:jc w:val="both"/>
        <w:rPr>
          <w:lang w:val="fr-CA"/>
        </w:rPr>
      </w:pPr>
      <w:r w:rsidRPr="00DA76B4">
        <w:rPr>
          <w:lang w:val="fr-CA"/>
        </w:rPr>
        <w:t>Ne pas ouvrir la capsule, ne pas croquer</w:t>
      </w:r>
    </w:p>
    <w:p w14:paraId="1536B635" w14:textId="77777777" w:rsidR="00E93EC7" w:rsidRDefault="00E93EC7" w:rsidP="00BB7ED4">
      <w:pPr>
        <w:jc w:val="both"/>
        <w:rPr>
          <w:lang w:val="fr-CA"/>
        </w:rPr>
      </w:pPr>
    </w:p>
    <w:tbl>
      <w:tblPr>
        <w:tblStyle w:val="Grilledutableau"/>
        <w:tblW w:w="9616" w:type="dxa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562"/>
      </w:tblGrid>
      <w:tr w:rsidR="00290D27" w14:paraId="76892AA5" w14:textId="13304ACA" w:rsidTr="00290D27">
        <w:tc>
          <w:tcPr>
            <w:tcW w:w="2376" w:type="dxa"/>
            <w:shd w:val="clear" w:color="auto" w:fill="F2F2F2" w:themeFill="background1" w:themeFillShade="F2"/>
          </w:tcPr>
          <w:p w14:paraId="6442ECF6" w14:textId="77777777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Apparition de toxicité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68984F6" w14:textId="77777777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Niveau de dose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BECB47" w14:textId="68BD6C54" w:rsidR="00290D27" w:rsidRDefault="00290D27" w:rsidP="00290D27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Dose de </w:t>
            </w:r>
            <w:proofErr w:type="spellStart"/>
            <w:r>
              <w:rPr>
                <w:lang w:val="fr-CA"/>
              </w:rPr>
              <w:t>Zanubrutinib</w:t>
            </w:r>
            <w:proofErr w:type="spellEnd"/>
            <w:r>
              <w:rPr>
                <w:lang w:val="fr-CA"/>
              </w:rPr>
              <w:t xml:space="preserve"> (si dose départ = 160 mg </w:t>
            </w:r>
            <w:proofErr w:type="spellStart"/>
            <w:r>
              <w:rPr>
                <w:lang w:val="fr-CA"/>
              </w:rPr>
              <w:t>bid</w:t>
            </w:r>
            <w:proofErr w:type="spellEnd"/>
            <w:r>
              <w:rPr>
                <w:lang w:val="fr-CA"/>
              </w:rPr>
              <w:t>)</w:t>
            </w:r>
          </w:p>
        </w:tc>
        <w:tc>
          <w:tcPr>
            <w:tcW w:w="2562" w:type="dxa"/>
            <w:shd w:val="clear" w:color="auto" w:fill="F2F2F2" w:themeFill="background1" w:themeFillShade="F2"/>
          </w:tcPr>
          <w:p w14:paraId="46D5A7B1" w14:textId="3DA6B629" w:rsidR="00290D27" w:rsidRDefault="00290D27" w:rsidP="00290D27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Dose de </w:t>
            </w:r>
            <w:proofErr w:type="spellStart"/>
            <w:r>
              <w:rPr>
                <w:lang w:val="fr-CA"/>
              </w:rPr>
              <w:t>Zanubrutinib</w:t>
            </w:r>
            <w:proofErr w:type="spellEnd"/>
            <w:r>
              <w:rPr>
                <w:lang w:val="fr-CA"/>
              </w:rPr>
              <w:t xml:space="preserve"> (si dose de départ = 320 mg die)</w:t>
            </w:r>
          </w:p>
        </w:tc>
      </w:tr>
      <w:tr w:rsidR="00290D27" w14:paraId="58C6E82D" w14:textId="49F7A6A5" w:rsidTr="00290D27">
        <w:tc>
          <w:tcPr>
            <w:tcW w:w="2376" w:type="dxa"/>
          </w:tcPr>
          <w:p w14:paraId="07360391" w14:textId="77777777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Première</w:t>
            </w:r>
          </w:p>
        </w:tc>
        <w:tc>
          <w:tcPr>
            <w:tcW w:w="2268" w:type="dxa"/>
          </w:tcPr>
          <w:p w14:paraId="3E337C76" w14:textId="77777777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0 = dose cible</w:t>
            </w:r>
          </w:p>
        </w:tc>
        <w:tc>
          <w:tcPr>
            <w:tcW w:w="2410" w:type="dxa"/>
          </w:tcPr>
          <w:p w14:paraId="583A89D7" w14:textId="0A4DDB3B" w:rsidR="00290D27" w:rsidRDefault="00290D27" w:rsidP="00290D27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Recommencer à 160 mg </w:t>
            </w:r>
            <w:proofErr w:type="spellStart"/>
            <w:r>
              <w:rPr>
                <w:lang w:val="fr-CA"/>
              </w:rPr>
              <w:t>bid</w:t>
            </w:r>
            <w:proofErr w:type="spellEnd"/>
          </w:p>
        </w:tc>
        <w:tc>
          <w:tcPr>
            <w:tcW w:w="2562" w:type="dxa"/>
          </w:tcPr>
          <w:p w14:paraId="41B42C62" w14:textId="057D6A64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Recommencer à 320 mg die</w:t>
            </w:r>
          </w:p>
        </w:tc>
      </w:tr>
      <w:tr w:rsidR="00290D27" w14:paraId="16E6A724" w14:textId="4C4122BF" w:rsidTr="00290D27">
        <w:tc>
          <w:tcPr>
            <w:tcW w:w="2376" w:type="dxa"/>
          </w:tcPr>
          <w:p w14:paraId="61C5F5D7" w14:textId="77777777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Deuxième</w:t>
            </w:r>
          </w:p>
        </w:tc>
        <w:tc>
          <w:tcPr>
            <w:tcW w:w="2268" w:type="dxa"/>
          </w:tcPr>
          <w:p w14:paraId="02751DBD" w14:textId="77777777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Niveau dose -1</w:t>
            </w:r>
          </w:p>
        </w:tc>
        <w:tc>
          <w:tcPr>
            <w:tcW w:w="2410" w:type="dxa"/>
          </w:tcPr>
          <w:p w14:paraId="62028CF6" w14:textId="19D36264" w:rsidR="00290D27" w:rsidRDefault="00290D27" w:rsidP="00290D27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Recommencer à 80 mg </w:t>
            </w:r>
            <w:proofErr w:type="spellStart"/>
            <w:r>
              <w:rPr>
                <w:lang w:val="fr-CA"/>
              </w:rPr>
              <w:t>bid</w:t>
            </w:r>
            <w:proofErr w:type="spellEnd"/>
          </w:p>
        </w:tc>
        <w:tc>
          <w:tcPr>
            <w:tcW w:w="2562" w:type="dxa"/>
          </w:tcPr>
          <w:p w14:paraId="782DBFD1" w14:textId="37672837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Recommencer à 160 mg die</w:t>
            </w:r>
          </w:p>
        </w:tc>
      </w:tr>
      <w:tr w:rsidR="00290D27" w14:paraId="6890C65F" w14:textId="72FB7984" w:rsidTr="00290D27">
        <w:tc>
          <w:tcPr>
            <w:tcW w:w="2376" w:type="dxa"/>
            <w:tcBorders>
              <w:bottom w:val="single" w:sz="4" w:space="0" w:color="auto"/>
            </w:tcBorders>
          </w:tcPr>
          <w:p w14:paraId="29A6DE88" w14:textId="77777777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Troisième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B3C1B4" w14:textId="77777777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Niveau dose 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1AD601" w14:textId="5D72503F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Recommencer à 80 mg die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2F87F8B5" w14:textId="0B7E8E11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Recommencer à 80 mg die</w:t>
            </w:r>
          </w:p>
        </w:tc>
      </w:tr>
      <w:tr w:rsidR="00290D27" w14:paraId="4286649F" w14:textId="0AFC7313" w:rsidTr="00290D27">
        <w:tc>
          <w:tcPr>
            <w:tcW w:w="2376" w:type="dxa"/>
            <w:shd w:val="clear" w:color="auto" w:fill="FFE7E7"/>
          </w:tcPr>
          <w:p w14:paraId="15170B79" w14:textId="77777777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Quatrième</w:t>
            </w:r>
          </w:p>
        </w:tc>
        <w:tc>
          <w:tcPr>
            <w:tcW w:w="2268" w:type="dxa"/>
            <w:shd w:val="clear" w:color="auto" w:fill="FFE7E7"/>
          </w:tcPr>
          <w:p w14:paraId="301FD615" w14:textId="4A1CF753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Cesser </w:t>
            </w:r>
            <w:proofErr w:type="spellStart"/>
            <w:r>
              <w:rPr>
                <w:lang w:val="fr-CA"/>
              </w:rPr>
              <w:t>Zanubrutinib</w:t>
            </w:r>
            <w:proofErr w:type="spellEnd"/>
          </w:p>
        </w:tc>
        <w:tc>
          <w:tcPr>
            <w:tcW w:w="2410" w:type="dxa"/>
            <w:shd w:val="clear" w:color="auto" w:fill="FFE7E7"/>
          </w:tcPr>
          <w:p w14:paraId="5064B526" w14:textId="7D296F0A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Cesser </w:t>
            </w:r>
            <w:proofErr w:type="spellStart"/>
            <w:r>
              <w:rPr>
                <w:lang w:val="fr-CA"/>
              </w:rPr>
              <w:t>Zanubrutinib</w:t>
            </w:r>
            <w:proofErr w:type="spellEnd"/>
          </w:p>
        </w:tc>
        <w:tc>
          <w:tcPr>
            <w:tcW w:w="2562" w:type="dxa"/>
            <w:shd w:val="clear" w:color="auto" w:fill="FFE7E7"/>
          </w:tcPr>
          <w:p w14:paraId="2164FDD1" w14:textId="6219F057" w:rsidR="00290D27" w:rsidRDefault="00290D27" w:rsidP="00AE68CA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Cesser </w:t>
            </w:r>
            <w:proofErr w:type="spellStart"/>
            <w:r>
              <w:rPr>
                <w:lang w:val="fr-CA"/>
              </w:rPr>
              <w:t>Zanubrutinib</w:t>
            </w:r>
            <w:proofErr w:type="spellEnd"/>
          </w:p>
        </w:tc>
      </w:tr>
    </w:tbl>
    <w:p w14:paraId="65AEDF65" w14:textId="77777777" w:rsidR="008E3103" w:rsidRDefault="008E3103" w:rsidP="00BB7ED4">
      <w:pPr>
        <w:jc w:val="both"/>
        <w:rPr>
          <w:lang w:val="fr-CA"/>
        </w:rPr>
      </w:pPr>
    </w:p>
    <w:p w14:paraId="2130B2AA" w14:textId="30385BB2" w:rsidR="00E93EC7" w:rsidRPr="005713B9" w:rsidRDefault="000070C9" w:rsidP="00BB7ED4">
      <w:pPr>
        <w:jc w:val="both"/>
        <w:rPr>
          <w:u w:val="single"/>
          <w:lang w:val="fr-CA"/>
        </w:rPr>
      </w:pPr>
      <w:proofErr w:type="spellStart"/>
      <w:r w:rsidRPr="005713B9">
        <w:rPr>
          <w:u w:val="single"/>
          <w:lang w:val="fr-CA"/>
        </w:rPr>
        <w:t>Vénétoclax</w:t>
      </w:r>
      <w:proofErr w:type="spellEnd"/>
    </w:p>
    <w:p w14:paraId="067ACDDD" w14:textId="5CC30078" w:rsidR="000070C9" w:rsidRPr="005713B9" w:rsidRDefault="005713B9" w:rsidP="005713B9">
      <w:pPr>
        <w:pStyle w:val="Paragraphedeliste"/>
        <w:numPr>
          <w:ilvl w:val="0"/>
          <w:numId w:val="10"/>
        </w:numPr>
        <w:jc w:val="both"/>
        <w:rPr>
          <w:lang w:val="fr-CA"/>
        </w:rPr>
      </w:pPr>
      <w:r w:rsidRPr="005713B9">
        <w:rPr>
          <w:lang w:val="fr-CA"/>
        </w:rPr>
        <w:t>A</w:t>
      </w:r>
      <w:r w:rsidR="000070C9" w:rsidRPr="005713B9">
        <w:rPr>
          <w:lang w:val="fr-CA"/>
        </w:rPr>
        <w:t>dministration PO die avec nourriture</w:t>
      </w:r>
    </w:p>
    <w:p w14:paraId="0C3E9015" w14:textId="77777777" w:rsidR="000070C9" w:rsidRDefault="000070C9" w:rsidP="00BB7ED4">
      <w:pPr>
        <w:jc w:val="both"/>
        <w:rPr>
          <w:lang w:val="fr-CA"/>
        </w:rPr>
      </w:pPr>
    </w:p>
    <w:p w14:paraId="54512FCA" w14:textId="3181DBEA" w:rsidR="0022609E" w:rsidRPr="0022609E" w:rsidRDefault="0022609E" w:rsidP="00BB7ED4">
      <w:pPr>
        <w:jc w:val="both"/>
        <w:rPr>
          <w:b/>
          <w:lang w:val="fr-CA"/>
        </w:rPr>
      </w:pPr>
      <w:r w:rsidRPr="0022609E">
        <w:rPr>
          <w:b/>
          <w:color w:val="2E74B5" w:themeColor="accent5" w:themeShade="BF"/>
          <w:lang w:val="fr-CA"/>
        </w:rPr>
        <w:t>Soins du support</w:t>
      </w:r>
    </w:p>
    <w:p w14:paraId="4039F75E" w14:textId="14DC3EE0" w:rsidR="00AE2601" w:rsidRPr="007C3092" w:rsidRDefault="00AE2601" w:rsidP="00BB7ED4">
      <w:pPr>
        <w:jc w:val="both"/>
        <w:rPr>
          <w:u w:val="single"/>
          <w:lang w:val="fr-CA"/>
        </w:rPr>
      </w:pPr>
      <w:r w:rsidRPr="007C3092">
        <w:rPr>
          <w:u w:val="single"/>
          <w:lang w:val="fr-CA"/>
        </w:rPr>
        <w:t>Syndrome de lyse tumorale</w:t>
      </w:r>
      <w:r w:rsidR="00C13604" w:rsidRPr="007C3092">
        <w:rPr>
          <w:u w:val="single"/>
          <w:lang w:val="fr-CA"/>
        </w:rPr>
        <w:t xml:space="preserve"> (SLT)</w:t>
      </w:r>
    </w:p>
    <w:p w14:paraId="5AE2F6F7" w14:textId="77777777" w:rsidR="00AE2601" w:rsidRDefault="0022609E" w:rsidP="00AE2601">
      <w:pPr>
        <w:pStyle w:val="Paragraphedeliste"/>
        <w:numPr>
          <w:ilvl w:val="0"/>
          <w:numId w:val="15"/>
        </w:numPr>
        <w:jc w:val="both"/>
        <w:rPr>
          <w:lang w:val="fr-CA"/>
        </w:rPr>
      </w:pPr>
      <w:r w:rsidRPr="00AE2601">
        <w:rPr>
          <w:lang w:val="fr-CA"/>
        </w:rPr>
        <w:t>Hydratation</w:t>
      </w:r>
    </w:p>
    <w:p w14:paraId="0B3767A0" w14:textId="77777777" w:rsidR="00AE2601" w:rsidRDefault="0022609E" w:rsidP="00AE2601">
      <w:pPr>
        <w:pStyle w:val="Paragraphedeliste"/>
        <w:numPr>
          <w:ilvl w:val="1"/>
          <w:numId w:val="15"/>
        </w:numPr>
        <w:jc w:val="both"/>
        <w:rPr>
          <w:lang w:val="fr-CA"/>
        </w:rPr>
      </w:pPr>
      <w:r w:rsidRPr="00AE2601">
        <w:rPr>
          <w:lang w:val="fr-CA"/>
        </w:rPr>
        <w:t xml:space="preserve">Pour tous les patients des 2 bras, une hydratation orale de 1.5 à 2 L/jour doit être </w:t>
      </w:r>
      <w:proofErr w:type="spellStart"/>
      <w:r w:rsidRPr="00AE2601">
        <w:rPr>
          <w:lang w:val="fr-CA"/>
        </w:rPr>
        <w:t>adminsitrée</w:t>
      </w:r>
      <w:proofErr w:type="spellEnd"/>
      <w:r w:rsidRPr="00AE2601">
        <w:rPr>
          <w:lang w:val="fr-CA"/>
        </w:rPr>
        <w:t xml:space="preserve"> 2 à 3 jours avant et jusqu’à 24 heures après la 1</w:t>
      </w:r>
      <w:r w:rsidRPr="00AE2601">
        <w:rPr>
          <w:vertAlign w:val="superscript"/>
          <w:lang w:val="fr-CA"/>
        </w:rPr>
        <w:t>ère</w:t>
      </w:r>
      <w:r w:rsidRPr="00AE2601">
        <w:rPr>
          <w:lang w:val="fr-CA"/>
        </w:rPr>
        <w:t xml:space="preserve"> dose de </w:t>
      </w:r>
      <w:proofErr w:type="spellStart"/>
      <w:r w:rsidRPr="00AE2601">
        <w:rPr>
          <w:lang w:val="fr-CA"/>
        </w:rPr>
        <w:t>Sonrotoclax</w:t>
      </w:r>
      <w:proofErr w:type="spellEnd"/>
      <w:r w:rsidRPr="00AE2601">
        <w:rPr>
          <w:lang w:val="fr-CA"/>
        </w:rPr>
        <w:t xml:space="preserve"> ou </w:t>
      </w:r>
      <w:proofErr w:type="spellStart"/>
      <w:r w:rsidRPr="00AE2601">
        <w:rPr>
          <w:lang w:val="fr-CA"/>
        </w:rPr>
        <w:t>Vénétoclax</w:t>
      </w:r>
      <w:proofErr w:type="spellEnd"/>
      <w:r w:rsidRPr="00AE2601">
        <w:rPr>
          <w:lang w:val="fr-CA"/>
        </w:rPr>
        <w:t>, de manière concomitante avec les augmentations de dose subséquentes.</w:t>
      </w:r>
    </w:p>
    <w:p w14:paraId="5C8E19E3" w14:textId="77777777" w:rsidR="00AE2601" w:rsidRDefault="0022609E" w:rsidP="00AE2601">
      <w:pPr>
        <w:pStyle w:val="Paragraphedeliste"/>
        <w:numPr>
          <w:ilvl w:val="1"/>
          <w:numId w:val="15"/>
        </w:numPr>
        <w:jc w:val="both"/>
        <w:rPr>
          <w:lang w:val="fr-CA"/>
        </w:rPr>
      </w:pPr>
      <w:r w:rsidRPr="00AE2601">
        <w:rPr>
          <w:lang w:val="fr-CA"/>
        </w:rPr>
        <w:t>Le cas échéant, l’hydratation intraveineuse est encouragée dès la 1</w:t>
      </w:r>
      <w:r w:rsidRPr="00AE2601">
        <w:rPr>
          <w:vertAlign w:val="superscript"/>
          <w:lang w:val="fr-CA"/>
        </w:rPr>
        <w:t>ère</w:t>
      </w:r>
      <w:r w:rsidRPr="00AE2601">
        <w:rPr>
          <w:lang w:val="fr-CA"/>
        </w:rPr>
        <w:t xml:space="preserve"> dose de </w:t>
      </w:r>
      <w:proofErr w:type="spellStart"/>
      <w:r w:rsidRPr="00AE2601">
        <w:rPr>
          <w:lang w:val="fr-CA"/>
        </w:rPr>
        <w:t>Sonrotoclax</w:t>
      </w:r>
      <w:proofErr w:type="spellEnd"/>
      <w:r w:rsidRPr="00AE2601">
        <w:rPr>
          <w:lang w:val="fr-CA"/>
        </w:rPr>
        <w:t xml:space="preserve"> ou de </w:t>
      </w:r>
      <w:proofErr w:type="spellStart"/>
      <w:r w:rsidRPr="00AE2601">
        <w:rPr>
          <w:lang w:val="fr-CA"/>
        </w:rPr>
        <w:t>Vénétoclax</w:t>
      </w:r>
      <w:proofErr w:type="spellEnd"/>
      <w:r w:rsidRPr="00AE2601">
        <w:rPr>
          <w:lang w:val="fr-CA"/>
        </w:rPr>
        <w:t xml:space="preserve"> et lors des augmentations de doses ultérieures pour les patients incapables de maintenir une hydratation orale.</w:t>
      </w:r>
    </w:p>
    <w:p w14:paraId="0C9C213F" w14:textId="5283FF37" w:rsidR="00AE2601" w:rsidRDefault="0022609E" w:rsidP="00AE2601">
      <w:pPr>
        <w:pStyle w:val="Paragraphedeliste"/>
        <w:numPr>
          <w:ilvl w:val="1"/>
          <w:numId w:val="15"/>
        </w:numPr>
        <w:jc w:val="both"/>
        <w:rPr>
          <w:lang w:val="fr-CA"/>
        </w:rPr>
      </w:pPr>
      <w:r w:rsidRPr="00AE2601">
        <w:rPr>
          <w:lang w:val="fr-CA"/>
        </w:rPr>
        <w:t>Pour les patients pour qui la surcharge volémique est considérée comme un risque important, une hospitalisation doit être envisagée.</w:t>
      </w:r>
    </w:p>
    <w:p w14:paraId="5D8E6878" w14:textId="77777777" w:rsidR="001B6C13" w:rsidRPr="001B6C13" w:rsidRDefault="001B6C13" w:rsidP="001B6C13">
      <w:pPr>
        <w:jc w:val="both"/>
        <w:rPr>
          <w:lang w:val="fr-CA"/>
        </w:rPr>
      </w:pPr>
    </w:p>
    <w:p w14:paraId="2CE2D472" w14:textId="63635139" w:rsidR="00AE2601" w:rsidRDefault="00AE2601" w:rsidP="00AE2601">
      <w:pPr>
        <w:pStyle w:val="Paragraphedeliste"/>
        <w:numPr>
          <w:ilvl w:val="0"/>
          <w:numId w:val="15"/>
        </w:numPr>
        <w:jc w:val="both"/>
        <w:rPr>
          <w:lang w:val="fr-CA"/>
        </w:rPr>
      </w:pPr>
      <w:r>
        <w:rPr>
          <w:lang w:val="fr-CA"/>
        </w:rPr>
        <w:t>Prophylaxie avec des agents réducteurs d’acide urique</w:t>
      </w:r>
    </w:p>
    <w:p w14:paraId="742FD1B1" w14:textId="741CE9DF" w:rsidR="00AE2601" w:rsidRDefault="00CD5D6E" w:rsidP="00CD5D6E">
      <w:pPr>
        <w:pStyle w:val="Paragraphedeliste"/>
        <w:numPr>
          <w:ilvl w:val="1"/>
          <w:numId w:val="15"/>
        </w:numPr>
        <w:jc w:val="both"/>
        <w:rPr>
          <w:lang w:val="fr-CA"/>
        </w:rPr>
      </w:pPr>
      <w:r>
        <w:rPr>
          <w:lang w:val="fr-CA"/>
        </w:rPr>
        <w:t>Pour tous les patients, le traitement destiné à prévenir l’hyperuricémie doit être administré 2 à 3 jours avant la 1</w:t>
      </w:r>
      <w:r w:rsidRPr="00CD5D6E">
        <w:rPr>
          <w:vertAlign w:val="superscript"/>
          <w:lang w:val="fr-CA"/>
        </w:rPr>
        <w:t>ère</w:t>
      </w:r>
      <w:r>
        <w:rPr>
          <w:lang w:val="fr-CA"/>
        </w:rPr>
        <w:t xml:space="preserve"> dose de </w:t>
      </w:r>
      <w:proofErr w:type="spellStart"/>
      <w:r>
        <w:rPr>
          <w:lang w:val="fr-CA"/>
        </w:rPr>
        <w:t>Sonrotoclax</w:t>
      </w:r>
      <w:proofErr w:type="spellEnd"/>
      <w:r>
        <w:rPr>
          <w:lang w:val="fr-CA"/>
        </w:rPr>
        <w:t xml:space="preserve"> ou de </w:t>
      </w: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 xml:space="preserve"> et continuer jusqu’à </w:t>
      </w:r>
      <w:r>
        <w:rPr>
          <w:rFonts w:cstheme="minorHAnsi"/>
          <w:lang w:val="fr-CA"/>
        </w:rPr>
        <w:t>≥</w:t>
      </w:r>
      <w:r>
        <w:rPr>
          <w:lang w:val="fr-CA"/>
        </w:rPr>
        <w:t xml:space="preserve"> 7 jours après avoir atteint la dose cible.</w:t>
      </w:r>
    </w:p>
    <w:p w14:paraId="14450C05" w14:textId="18CC1C15" w:rsidR="00CD5D6E" w:rsidRDefault="00CD5D6E" w:rsidP="00CD5D6E">
      <w:pPr>
        <w:pStyle w:val="Paragraphedeliste"/>
        <w:numPr>
          <w:ilvl w:val="1"/>
          <w:numId w:val="15"/>
        </w:numPr>
        <w:jc w:val="both"/>
        <w:rPr>
          <w:lang w:val="fr-CA"/>
        </w:rPr>
      </w:pPr>
      <w:r>
        <w:rPr>
          <w:lang w:val="fr-CA"/>
        </w:rPr>
        <w:t xml:space="preserve">L’allopurinol est généralement considéré comme la norme de soins pour la prévention du </w:t>
      </w:r>
      <w:r w:rsidR="00C13604">
        <w:rPr>
          <w:lang w:val="fr-CA"/>
        </w:rPr>
        <w:t>SLT</w:t>
      </w:r>
      <w:r>
        <w:rPr>
          <w:lang w:val="fr-CA"/>
        </w:rPr>
        <w:t>.</w:t>
      </w:r>
    </w:p>
    <w:p w14:paraId="705D12B4" w14:textId="707F2ED2" w:rsidR="00C13604" w:rsidRDefault="00C13604" w:rsidP="00CD5D6E">
      <w:pPr>
        <w:pStyle w:val="Paragraphedeliste"/>
        <w:numPr>
          <w:ilvl w:val="1"/>
          <w:numId w:val="15"/>
        </w:numPr>
        <w:jc w:val="both"/>
        <w:rPr>
          <w:lang w:val="fr-CA"/>
        </w:rPr>
      </w:pPr>
      <w:r>
        <w:rPr>
          <w:lang w:val="fr-CA"/>
        </w:rPr>
        <w:t xml:space="preserve">La </w:t>
      </w:r>
      <w:proofErr w:type="spellStart"/>
      <w:r>
        <w:rPr>
          <w:lang w:val="fr-CA"/>
        </w:rPr>
        <w:t>rasburicase</w:t>
      </w:r>
      <w:proofErr w:type="spellEnd"/>
      <w:r>
        <w:rPr>
          <w:lang w:val="fr-CA"/>
        </w:rPr>
        <w:t xml:space="preserve"> est une option pour la prophylaxie du SLT. Si la </w:t>
      </w:r>
      <w:proofErr w:type="spellStart"/>
      <w:r>
        <w:rPr>
          <w:lang w:val="fr-CA"/>
        </w:rPr>
        <w:t>rasburicase</w:t>
      </w:r>
      <w:proofErr w:type="spellEnd"/>
      <w:r>
        <w:rPr>
          <w:lang w:val="fr-CA"/>
        </w:rPr>
        <w:t xml:space="preserve"> doit être administrée, elle doit être donnée avant la dose initiale ou l’augmentation </w:t>
      </w:r>
      <w:r>
        <w:rPr>
          <w:lang w:val="fr-CA"/>
        </w:rPr>
        <w:lastRenderedPageBreak/>
        <w:t xml:space="preserve">de la dose de </w:t>
      </w:r>
      <w:proofErr w:type="spellStart"/>
      <w:r>
        <w:rPr>
          <w:lang w:val="fr-CA"/>
        </w:rPr>
        <w:t>Sonrotoclax</w:t>
      </w:r>
      <w:proofErr w:type="spellEnd"/>
      <w:r>
        <w:rPr>
          <w:lang w:val="fr-CA"/>
        </w:rPr>
        <w:t xml:space="preserve"> ou de </w:t>
      </w: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>, à moins qu’il y ait une contre-indication médicale.</w:t>
      </w:r>
    </w:p>
    <w:p w14:paraId="6C17B76F" w14:textId="0CF195EC" w:rsidR="0070294B" w:rsidRDefault="0070294B" w:rsidP="0070294B">
      <w:pPr>
        <w:pStyle w:val="Paragraphedeliste"/>
        <w:numPr>
          <w:ilvl w:val="0"/>
          <w:numId w:val="15"/>
        </w:numPr>
        <w:jc w:val="both"/>
        <w:rPr>
          <w:lang w:val="fr-CA"/>
        </w:rPr>
      </w:pPr>
      <w:r>
        <w:rPr>
          <w:lang w:val="fr-CA"/>
        </w:rPr>
        <w:t>Hospitalisation</w:t>
      </w:r>
    </w:p>
    <w:p w14:paraId="42493135" w14:textId="54109698" w:rsidR="0070294B" w:rsidRDefault="0070294B" w:rsidP="0070294B">
      <w:pPr>
        <w:pStyle w:val="Paragraphedeliste"/>
        <w:numPr>
          <w:ilvl w:val="1"/>
          <w:numId w:val="15"/>
        </w:numPr>
        <w:jc w:val="both"/>
        <w:rPr>
          <w:lang w:val="fr-CA"/>
        </w:rPr>
      </w:pPr>
      <w:r>
        <w:rPr>
          <w:lang w:val="fr-CA"/>
        </w:rPr>
        <w:t xml:space="preserve">Bras A : pour les patients présentant une charge tumorale élevée, une hospitalisation doit être envisagée à la discrétion de l’investigateur pendant le </w:t>
      </w:r>
      <w:proofErr w:type="spellStart"/>
      <w:r w:rsidRPr="0070294B">
        <w:rPr>
          <w:i/>
          <w:lang w:val="fr-CA"/>
        </w:rPr>
        <w:t>ramp</w:t>
      </w:r>
      <w:proofErr w:type="spellEnd"/>
      <w:r w:rsidRPr="0070294B">
        <w:rPr>
          <w:i/>
          <w:lang w:val="fr-CA"/>
        </w:rPr>
        <w:t>-up</w:t>
      </w:r>
      <w:r>
        <w:rPr>
          <w:lang w:val="fr-CA"/>
        </w:rPr>
        <w:t>.</w:t>
      </w:r>
    </w:p>
    <w:p w14:paraId="527AED11" w14:textId="53D2FD0C" w:rsidR="00784257" w:rsidRDefault="0070294B" w:rsidP="00260FBA">
      <w:pPr>
        <w:pStyle w:val="Paragraphedeliste"/>
        <w:numPr>
          <w:ilvl w:val="1"/>
          <w:numId w:val="15"/>
        </w:numPr>
        <w:jc w:val="both"/>
        <w:rPr>
          <w:lang w:val="fr-CA"/>
        </w:rPr>
      </w:pPr>
      <w:r>
        <w:rPr>
          <w:lang w:val="fr-CA"/>
        </w:rPr>
        <w:t xml:space="preserve">Bras B : les patients avec une charge tumorale élevée doivent être hospitalisés avec le début des doses de 20 mg et 50 mg pour le </w:t>
      </w: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>.</w:t>
      </w:r>
    </w:p>
    <w:p w14:paraId="5EA25846" w14:textId="77777777" w:rsidR="008B38E1" w:rsidRDefault="008B38E1" w:rsidP="008B38E1">
      <w:pPr>
        <w:jc w:val="both"/>
        <w:rPr>
          <w:lang w:val="fr-CA"/>
        </w:rPr>
      </w:pPr>
    </w:p>
    <w:p w14:paraId="59E20520" w14:textId="77777777" w:rsidR="008B38E1" w:rsidRPr="008B38E1" w:rsidRDefault="008B38E1" w:rsidP="008B38E1">
      <w:pPr>
        <w:jc w:val="both"/>
        <w:rPr>
          <w:u w:val="single"/>
          <w:lang w:val="fr-CA"/>
        </w:rPr>
      </w:pPr>
      <w:r w:rsidRPr="008B38E1">
        <w:rPr>
          <w:u w:val="single"/>
          <w:lang w:val="fr-CA"/>
        </w:rPr>
        <w:t>Neutropénie</w:t>
      </w:r>
    </w:p>
    <w:p w14:paraId="6BF2DA4E" w14:textId="2D683A68" w:rsidR="00AE2601" w:rsidRDefault="008B38E1" w:rsidP="008B38E1">
      <w:pPr>
        <w:jc w:val="both"/>
        <w:rPr>
          <w:lang w:val="fr-CA"/>
        </w:rPr>
      </w:pPr>
      <w:r>
        <w:rPr>
          <w:lang w:val="fr-CA"/>
        </w:rPr>
        <w:t>L</w:t>
      </w:r>
      <w:r w:rsidR="00260FBA" w:rsidRPr="008B38E1">
        <w:rPr>
          <w:lang w:val="fr-CA"/>
        </w:rPr>
        <w:t xml:space="preserve">’administration de </w:t>
      </w:r>
      <w:proofErr w:type="spellStart"/>
      <w:r w:rsidR="00260FBA" w:rsidRPr="008B38E1">
        <w:rPr>
          <w:lang w:val="fr-CA"/>
        </w:rPr>
        <w:t>filgrastim</w:t>
      </w:r>
      <w:proofErr w:type="spellEnd"/>
      <w:r w:rsidR="00260FBA" w:rsidRPr="008B38E1">
        <w:rPr>
          <w:lang w:val="fr-CA"/>
        </w:rPr>
        <w:t xml:space="preserve"> est permise dans les 2 bras, en prophylaxie et en traitement.</w:t>
      </w:r>
    </w:p>
    <w:p w14:paraId="15216E24" w14:textId="77777777" w:rsidR="008B38E1" w:rsidRPr="008B38E1" w:rsidRDefault="008B38E1" w:rsidP="008B38E1">
      <w:pPr>
        <w:jc w:val="both"/>
        <w:rPr>
          <w:lang w:val="fr-CA"/>
        </w:rPr>
      </w:pPr>
    </w:p>
    <w:p w14:paraId="229BE5AA" w14:textId="1A0DFC3B" w:rsidR="00FB5719" w:rsidRPr="007C3092" w:rsidRDefault="00FB5719" w:rsidP="00AE2601">
      <w:pPr>
        <w:jc w:val="both"/>
        <w:rPr>
          <w:u w:val="single"/>
          <w:lang w:val="fr-CA"/>
        </w:rPr>
      </w:pPr>
      <w:proofErr w:type="spellStart"/>
      <w:r w:rsidRPr="007C3092">
        <w:rPr>
          <w:u w:val="single"/>
          <w:lang w:val="fr-CA"/>
        </w:rPr>
        <w:t>Pré-médication</w:t>
      </w:r>
      <w:proofErr w:type="spellEnd"/>
      <w:r w:rsidRPr="007C3092">
        <w:rPr>
          <w:u w:val="single"/>
          <w:lang w:val="fr-CA"/>
        </w:rPr>
        <w:t xml:space="preserve"> </w:t>
      </w:r>
      <w:proofErr w:type="spellStart"/>
      <w:r w:rsidRPr="007C3092">
        <w:rPr>
          <w:u w:val="single"/>
          <w:lang w:val="fr-CA"/>
        </w:rPr>
        <w:t>Obinutuzumab</w:t>
      </w:r>
      <w:proofErr w:type="spellEnd"/>
    </w:p>
    <w:p w14:paraId="49A33D03" w14:textId="6946EF81" w:rsidR="0022609E" w:rsidRPr="004857E2" w:rsidRDefault="00FB5719" w:rsidP="004857E2">
      <w:pPr>
        <w:pStyle w:val="Paragraphedeliste"/>
        <w:numPr>
          <w:ilvl w:val="0"/>
          <w:numId w:val="19"/>
        </w:numPr>
        <w:jc w:val="both"/>
        <w:rPr>
          <w:lang w:val="fr-CA"/>
        </w:rPr>
      </w:pPr>
      <w:r w:rsidRPr="004857E2">
        <w:rPr>
          <w:lang w:val="fr-CA"/>
        </w:rPr>
        <w:t>Courriel envoyé le 13 décembre 2023 car divergence entre notre SOC et le protocole.</w:t>
      </w:r>
    </w:p>
    <w:p w14:paraId="04781893" w14:textId="4B31B090" w:rsidR="007C3092" w:rsidRPr="00E57D82" w:rsidRDefault="007C3092" w:rsidP="00BB7ED4">
      <w:pPr>
        <w:jc w:val="both"/>
        <w:rPr>
          <w:lang w:val="en-CA"/>
        </w:rPr>
      </w:pPr>
      <w:proofErr w:type="spellStart"/>
      <w:proofErr w:type="gramStart"/>
      <w:r w:rsidRPr="00E57D82">
        <w:rPr>
          <w:lang w:val="en-CA"/>
        </w:rPr>
        <w:t>Réponse</w:t>
      </w:r>
      <w:proofErr w:type="spellEnd"/>
      <w:r w:rsidRPr="00E57D82">
        <w:rPr>
          <w:lang w:val="en-CA"/>
        </w:rPr>
        <w:t> :</w:t>
      </w:r>
      <w:proofErr w:type="gramEnd"/>
    </w:p>
    <w:p w14:paraId="7834B2C5" w14:textId="615F279D" w:rsidR="007C3092" w:rsidRPr="007C3092" w:rsidRDefault="007C3092" w:rsidP="007C3092">
      <w:pPr>
        <w:jc w:val="both"/>
        <w:rPr>
          <w:i/>
          <w:lang w:val="en-CA"/>
        </w:rPr>
      </w:pPr>
      <w:r>
        <w:rPr>
          <w:i/>
          <w:lang w:val="en-CA"/>
        </w:rPr>
        <w:t xml:space="preserve">« </w:t>
      </w:r>
      <w:r w:rsidRPr="007C3092">
        <w:rPr>
          <w:i/>
          <w:lang w:val="en-CA"/>
        </w:rPr>
        <w:t xml:space="preserve">I looked at the SOC Prescriptions for </w:t>
      </w:r>
      <w:proofErr w:type="spellStart"/>
      <w:r w:rsidRPr="007C3092">
        <w:rPr>
          <w:i/>
          <w:lang w:val="en-CA"/>
        </w:rPr>
        <w:t>obinutuzumab</w:t>
      </w:r>
      <w:proofErr w:type="spellEnd"/>
      <w:r w:rsidRPr="007C3092">
        <w:rPr>
          <w:i/>
          <w:lang w:val="en-CA"/>
        </w:rPr>
        <w:t xml:space="preserve"> + </w:t>
      </w:r>
      <w:proofErr w:type="spellStart"/>
      <w:r w:rsidRPr="007C3092">
        <w:rPr>
          <w:i/>
          <w:lang w:val="en-CA"/>
        </w:rPr>
        <w:t>venetoclax</w:t>
      </w:r>
      <w:proofErr w:type="spellEnd"/>
      <w:r w:rsidRPr="007C3092">
        <w:rPr>
          <w:i/>
          <w:lang w:val="en-CA"/>
        </w:rPr>
        <w:t xml:space="preserve"> that the site had attached, and I noticed that they give 40 mg of oral dexamethasone as the corticosteroid pre-medication for Cycle 1 Day 1 and Cycle 1 Day</w:t>
      </w:r>
      <w:r>
        <w:rPr>
          <w:i/>
          <w:lang w:val="en-CA"/>
        </w:rPr>
        <w:t xml:space="preserve"> 2.</w:t>
      </w:r>
    </w:p>
    <w:p w14:paraId="18BB2E0C" w14:textId="77777777" w:rsidR="007C3092" w:rsidRPr="007C3092" w:rsidRDefault="007C3092" w:rsidP="007C3092">
      <w:pPr>
        <w:jc w:val="both"/>
        <w:rPr>
          <w:i/>
          <w:lang w:val="en-CA"/>
        </w:rPr>
      </w:pPr>
      <w:r w:rsidRPr="007C3092">
        <w:rPr>
          <w:i/>
          <w:lang w:val="en-CA"/>
        </w:rPr>
        <w:t xml:space="preserve">The </w:t>
      </w:r>
      <w:proofErr w:type="spellStart"/>
      <w:r w:rsidRPr="007C3092">
        <w:rPr>
          <w:i/>
          <w:lang w:val="en-CA"/>
        </w:rPr>
        <w:t>obinutuzumab</w:t>
      </w:r>
      <w:proofErr w:type="spellEnd"/>
      <w:r w:rsidRPr="007C3092">
        <w:rPr>
          <w:i/>
          <w:lang w:val="en-CA"/>
        </w:rPr>
        <w:t xml:space="preserve"> labeling instructs for the use of intravenous (IV) corticosteroid pre-medication for Cycle 1 Day 1 and Cycle 1 Day 2.</w:t>
      </w:r>
    </w:p>
    <w:p w14:paraId="5FE24D36" w14:textId="77777777" w:rsidR="007C3092" w:rsidRPr="007C3092" w:rsidRDefault="007C3092" w:rsidP="007C3092">
      <w:pPr>
        <w:jc w:val="both"/>
        <w:rPr>
          <w:i/>
          <w:lang w:val="en-CA"/>
        </w:rPr>
      </w:pPr>
    </w:p>
    <w:p w14:paraId="5EAADDC8" w14:textId="24764BCE" w:rsidR="007C3092" w:rsidRPr="007C3092" w:rsidRDefault="007C3092" w:rsidP="007C3092">
      <w:pPr>
        <w:jc w:val="both"/>
        <w:rPr>
          <w:i/>
          <w:lang w:val="en-CA"/>
        </w:rPr>
      </w:pPr>
      <w:r w:rsidRPr="007C3092">
        <w:rPr>
          <w:i/>
          <w:color w:val="C00000"/>
          <w:lang w:val="en-CA"/>
        </w:rPr>
        <w:t xml:space="preserve">Oral corticosteroid is not an option until the C1D8 dose of </w:t>
      </w:r>
      <w:proofErr w:type="spellStart"/>
      <w:r w:rsidRPr="007C3092">
        <w:rPr>
          <w:i/>
          <w:color w:val="C00000"/>
          <w:lang w:val="en-CA"/>
        </w:rPr>
        <w:t>obinutuzumab</w:t>
      </w:r>
      <w:proofErr w:type="spellEnd"/>
      <w:r w:rsidRPr="007C3092">
        <w:rPr>
          <w:i/>
          <w:color w:val="C00000"/>
          <w:lang w:val="en-CA"/>
        </w:rPr>
        <w:t xml:space="preserve">. </w:t>
      </w:r>
    </w:p>
    <w:p w14:paraId="4C4F70CF" w14:textId="2E2813E1" w:rsidR="007C3092" w:rsidRPr="007C3092" w:rsidRDefault="007C3092" w:rsidP="007C3092">
      <w:pPr>
        <w:jc w:val="both"/>
        <w:rPr>
          <w:i/>
          <w:lang w:val="en-CA"/>
        </w:rPr>
      </w:pPr>
      <w:r w:rsidRPr="007C3092">
        <w:rPr>
          <w:i/>
          <w:lang w:val="en-CA"/>
        </w:rPr>
        <w:t xml:space="preserve">The local country labelling for </w:t>
      </w:r>
      <w:proofErr w:type="spellStart"/>
      <w:r w:rsidRPr="007C3092">
        <w:rPr>
          <w:i/>
          <w:lang w:val="en-CA"/>
        </w:rPr>
        <w:t>obinutuzumab</w:t>
      </w:r>
      <w:proofErr w:type="spellEnd"/>
      <w:r w:rsidRPr="007C3092">
        <w:rPr>
          <w:i/>
          <w:lang w:val="en-CA"/>
        </w:rPr>
        <w:t xml:space="preserve"> and </w:t>
      </w:r>
      <w:proofErr w:type="spellStart"/>
      <w:r w:rsidRPr="007C3092">
        <w:rPr>
          <w:i/>
          <w:lang w:val="en-CA"/>
        </w:rPr>
        <w:t>venetoclax</w:t>
      </w:r>
      <w:proofErr w:type="spellEnd"/>
      <w:r w:rsidRPr="007C3092">
        <w:rPr>
          <w:i/>
          <w:lang w:val="en-CA"/>
        </w:rPr>
        <w:t xml:space="preserve"> should be followed.</w:t>
      </w:r>
      <w:r>
        <w:rPr>
          <w:i/>
          <w:lang w:val="en-CA"/>
        </w:rPr>
        <w:t xml:space="preserve"> »</w:t>
      </w:r>
    </w:p>
    <w:p w14:paraId="0E5382B1" w14:textId="77777777" w:rsidR="007C3092" w:rsidRPr="007C3092" w:rsidRDefault="007C3092" w:rsidP="00BB7ED4">
      <w:pPr>
        <w:jc w:val="both"/>
        <w:rPr>
          <w:lang w:val="en-CA"/>
        </w:rPr>
      </w:pPr>
    </w:p>
    <w:p w14:paraId="7903B152" w14:textId="31559D8B" w:rsidR="00475F22" w:rsidRPr="003D5F6C" w:rsidRDefault="00475F22" w:rsidP="00BB7ED4">
      <w:pPr>
        <w:jc w:val="both"/>
        <w:rPr>
          <w:u w:val="single"/>
          <w:lang w:val="fr-CA"/>
        </w:rPr>
      </w:pPr>
      <w:r w:rsidRPr="003D5F6C">
        <w:rPr>
          <w:u w:val="single"/>
          <w:lang w:val="fr-CA"/>
        </w:rPr>
        <w:t>Interaction</w:t>
      </w:r>
    </w:p>
    <w:p w14:paraId="61CA84CD" w14:textId="4144B78D" w:rsidR="00475F22" w:rsidRPr="00475F22" w:rsidRDefault="00475F22" w:rsidP="00475F22">
      <w:pPr>
        <w:pStyle w:val="Paragraphedeliste"/>
        <w:numPr>
          <w:ilvl w:val="0"/>
          <w:numId w:val="10"/>
        </w:numPr>
        <w:jc w:val="both"/>
        <w:rPr>
          <w:lang w:val="fr-CA"/>
        </w:rPr>
      </w:pPr>
      <w:r w:rsidRPr="00475F22">
        <w:rPr>
          <w:lang w:val="fr-CA"/>
        </w:rPr>
        <w:t>Attention avec les inhibiteurs et les inducteurs du CYP 3A4</w:t>
      </w:r>
    </w:p>
    <w:p w14:paraId="5FA11237" w14:textId="01A1990E" w:rsidR="00475F22" w:rsidRPr="00475F22" w:rsidRDefault="00475F22" w:rsidP="00475F22">
      <w:pPr>
        <w:pStyle w:val="Paragraphedeliste"/>
        <w:numPr>
          <w:ilvl w:val="0"/>
          <w:numId w:val="10"/>
        </w:numPr>
        <w:jc w:val="both"/>
        <w:rPr>
          <w:lang w:val="fr-CA"/>
        </w:rPr>
      </w:pPr>
      <w:r w:rsidRPr="00475F22">
        <w:rPr>
          <w:lang w:val="fr-CA"/>
        </w:rPr>
        <w:t>Consulter le protocole au besoin.</w:t>
      </w:r>
    </w:p>
    <w:p w14:paraId="1DB69EC9" w14:textId="77777777" w:rsidR="00475F22" w:rsidRDefault="00475F22" w:rsidP="00BB7ED4">
      <w:pPr>
        <w:jc w:val="both"/>
        <w:rPr>
          <w:lang w:val="fr-CA"/>
        </w:rPr>
      </w:pPr>
    </w:p>
    <w:p w14:paraId="4DE9067C" w14:textId="77777777" w:rsidR="004857E2" w:rsidRDefault="004857E2" w:rsidP="00BB7ED4">
      <w:pPr>
        <w:jc w:val="both"/>
        <w:rPr>
          <w:lang w:val="fr-CA"/>
        </w:rPr>
      </w:pPr>
    </w:p>
    <w:p w14:paraId="6056E49E" w14:textId="7FEE58B7" w:rsidR="00AE68CA" w:rsidRDefault="00AE68CA" w:rsidP="00BB7ED4">
      <w:pPr>
        <w:jc w:val="both"/>
        <w:rPr>
          <w:lang w:val="fr-CA"/>
        </w:rPr>
      </w:pPr>
      <w:r>
        <w:rPr>
          <w:lang w:val="fr-CA"/>
        </w:rPr>
        <w:t>BGB-11417</w:t>
      </w:r>
      <w:r w:rsidR="007C5FAE">
        <w:rPr>
          <w:lang w:val="fr-CA"/>
        </w:rPr>
        <w:t xml:space="preserve"> (</w:t>
      </w:r>
      <w:proofErr w:type="spellStart"/>
      <w:r w:rsidR="007C5FAE">
        <w:rPr>
          <w:lang w:val="fr-CA"/>
        </w:rPr>
        <w:t>Sorontoclax</w:t>
      </w:r>
      <w:proofErr w:type="spellEnd"/>
      <w:r w:rsidR="007C5FAE">
        <w:rPr>
          <w:lang w:val="fr-CA"/>
        </w:rPr>
        <w:t>)</w:t>
      </w:r>
      <w:r>
        <w:rPr>
          <w:lang w:val="fr-CA"/>
        </w:rPr>
        <w:t> : inhibiteur sélectif de la protéine Bcl-2 très puissant</w:t>
      </w:r>
    </w:p>
    <w:p w14:paraId="7FAA9970" w14:textId="77777777" w:rsidR="004857E2" w:rsidRDefault="004857E2" w:rsidP="00BB7ED4">
      <w:pPr>
        <w:jc w:val="both"/>
        <w:rPr>
          <w:lang w:val="fr-CA"/>
        </w:rPr>
      </w:pPr>
    </w:p>
    <w:p w14:paraId="7E54FE19" w14:textId="130CE2D9" w:rsidR="0033210F" w:rsidRDefault="0033210F" w:rsidP="00BB7ED4">
      <w:pPr>
        <w:jc w:val="both"/>
        <w:rPr>
          <w:lang w:val="fr-CA"/>
        </w:rPr>
      </w:pPr>
      <w:proofErr w:type="spellStart"/>
      <w:r>
        <w:rPr>
          <w:lang w:val="fr-CA"/>
        </w:rPr>
        <w:t>Zanubrutinib</w:t>
      </w:r>
      <w:proofErr w:type="spellEnd"/>
      <w:r>
        <w:rPr>
          <w:lang w:val="fr-CA"/>
        </w:rPr>
        <w:t> : inhibiteur de la BTK irréversible de 2</w:t>
      </w:r>
      <w:r w:rsidRPr="0033210F">
        <w:rPr>
          <w:vertAlign w:val="superscript"/>
          <w:lang w:val="fr-CA"/>
        </w:rPr>
        <w:t>e</w:t>
      </w:r>
      <w:r>
        <w:rPr>
          <w:lang w:val="fr-CA"/>
        </w:rPr>
        <w:t xml:space="preserve"> génération avec une puissance et une sélectivité supérieure </w:t>
      </w:r>
      <w:r w:rsidR="003C3E73">
        <w:rPr>
          <w:lang w:val="fr-CA"/>
        </w:rPr>
        <w:t>à l’inhibiteur</w:t>
      </w:r>
      <w:r>
        <w:rPr>
          <w:lang w:val="fr-CA"/>
        </w:rPr>
        <w:t xml:space="preserve"> de 1</w:t>
      </w:r>
      <w:r w:rsidRPr="0033210F">
        <w:rPr>
          <w:vertAlign w:val="superscript"/>
          <w:lang w:val="fr-CA"/>
        </w:rPr>
        <w:t>ère</w:t>
      </w:r>
      <w:r>
        <w:rPr>
          <w:lang w:val="fr-CA"/>
        </w:rPr>
        <w:t xml:space="preserve"> génération (</w:t>
      </w:r>
      <w:proofErr w:type="spellStart"/>
      <w:r>
        <w:rPr>
          <w:lang w:val="fr-CA"/>
        </w:rPr>
        <w:t>ibrutinib</w:t>
      </w:r>
      <w:proofErr w:type="spellEnd"/>
      <w:r>
        <w:rPr>
          <w:lang w:val="fr-CA"/>
        </w:rPr>
        <w:t>) pour l’inhibition de la BTK.</w:t>
      </w:r>
    </w:p>
    <w:p w14:paraId="008D5A45" w14:textId="77777777" w:rsidR="00AE68CA" w:rsidRDefault="00AE68CA" w:rsidP="00BB7ED4">
      <w:pPr>
        <w:jc w:val="both"/>
        <w:rPr>
          <w:lang w:val="fr-CA"/>
        </w:rPr>
      </w:pPr>
    </w:p>
    <w:p w14:paraId="3388C73B" w14:textId="7669E8AE" w:rsidR="00722A12" w:rsidRPr="00722A12" w:rsidRDefault="00722A12" w:rsidP="00BB7ED4">
      <w:pPr>
        <w:jc w:val="both"/>
        <w:rPr>
          <w:b/>
          <w:lang w:val="fr-CA"/>
        </w:rPr>
      </w:pPr>
      <w:r w:rsidRPr="00722A12">
        <w:rPr>
          <w:b/>
          <w:color w:val="00B0F0"/>
          <w:lang w:val="fr-CA"/>
        </w:rPr>
        <w:t>Conseil</w:t>
      </w:r>
    </w:p>
    <w:p w14:paraId="10C526B0" w14:textId="428C903B" w:rsidR="00722A12" w:rsidRDefault="006945CC" w:rsidP="006945CC">
      <w:pPr>
        <w:pStyle w:val="Paragraphedeliste"/>
        <w:numPr>
          <w:ilvl w:val="0"/>
          <w:numId w:val="12"/>
        </w:numPr>
        <w:jc w:val="both"/>
        <w:rPr>
          <w:lang w:val="fr-CA"/>
        </w:rPr>
      </w:pPr>
      <w:r>
        <w:rPr>
          <w:lang w:val="fr-CA"/>
        </w:rPr>
        <w:t>Bras A : référer le participant au FIC</w:t>
      </w:r>
    </w:p>
    <w:p w14:paraId="512B9E91" w14:textId="6D16E2E3" w:rsidR="006945CC" w:rsidRDefault="006945CC" w:rsidP="006945CC">
      <w:pPr>
        <w:pStyle w:val="Paragraphedeliste"/>
        <w:numPr>
          <w:ilvl w:val="1"/>
          <w:numId w:val="12"/>
        </w:numPr>
        <w:jc w:val="both"/>
        <w:rPr>
          <w:lang w:val="fr-CA"/>
        </w:rPr>
      </w:pPr>
      <w:r>
        <w:rPr>
          <w:lang w:val="fr-CA"/>
        </w:rPr>
        <w:t>Faire les ordonnances de soins de support</w:t>
      </w:r>
    </w:p>
    <w:p w14:paraId="2586095E" w14:textId="4E37E3D1" w:rsidR="006945CC" w:rsidRDefault="006945CC" w:rsidP="006945CC">
      <w:pPr>
        <w:pStyle w:val="Paragraphedeliste"/>
        <w:numPr>
          <w:ilvl w:val="0"/>
          <w:numId w:val="12"/>
        </w:numPr>
        <w:jc w:val="both"/>
        <w:rPr>
          <w:lang w:val="fr-CA"/>
        </w:rPr>
      </w:pPr>
      <w:r>
        <w:rPr>
          <w:lang w:val="fr-CA"/>
        </w:rPr>
        <w:t>Bras B : oui</w:t>
      </w:r>
    </w:p>
    <w:p w14:paraId="0B2C232F" w14:textId="2861DE28" w:rsidR="007524B6" w:rsidRPr="007524B6" w:rsidRDefault="007524B6" w:rsidP="007524B6">
      <w:pPr>
        <w:pStyle w:val="Paragraphedeliste"/>
        <w:numPr>
          <w:ilvl w:val="1"/>
          <w:numId w:val="12"/>
        </w:numPr>
        <w:jc w:val="both"/>
        <w:rPr>
          <w:lang w:val="fr-CA"/>
        </w:rPr>
      </w:pPr>
      <w:r>
        <w:rPr>
          <w:lang w:val="fr-CA"/>
        </w:rPr>
        <w:t>Faire les ordonnances de soins de support</w:t>
      </w:r>
    </w:p>
    <w:p w14:paraId="3D0F6524" w14:textId="77777777" w:rsidR="00763AE9" w:rsidRDefault="00763AE9" w:rsidP="00BB7ED4">
      <w:pPr>
        <w:jc w:val="both"/>
        <w:rPr>
          <w:lang w:val="fr-CA"/>
        </w:rPr>
      </w:pPr>
    </w:p>
    <w:p w14:paraId="4D947561" w14:textId="77777777" w:rsidR="007524B6" w:rsidRDefault="007524B6" w:rsidP="00BB7ED4">
      <w:pPr>
        <w:jc w:val="both"/>
        <w:rPr>
          <w:lang w:val="fr-CA"/>
        </w:rPr>
      </w:pPr>
    </w:p>
    <w:p w14:paraId="12957BDB" w14:textId="77777777" w:rsidR="008B38E1" w:rsidRDefault="008B38E1" w:rsidP="00BB7ED4">
      <w:pPr>
        <w:jc w:val="both"/>
        <w:rPr>
          <w:lang w:val="fr-CA"/>
        </w:rPr>
      </w:pPr>
    </w:p>
    <w:p w14:paraId="0BBD2C65" w14:textId="77777777" w:rsidR="008B38E1" w:rsidRDefault="008B38E1" w:rsidP="00BB7ED4">
      <w:pPr>
        <w:jc w:val="both"/>
        <w:rPr>
          <w:lang w:val="fr-CA"/>
        </w:rPr>
      </w:pPr>
    </w:p>
    <w:p w14:paraId="735CDC21" w14:textId="77777777" w:rsidR="008B38E1" w:rsidRDefault="008B38E1" w:rsidP="00BB7ED4">
      <w:pPr>
        <w:jc w:val="both"/>
        <w:rPr>
          <w:lang w:val="fr-CA"/>
        </w:rPr>
      </w:pPr>
    </w:p>
    <w:p w14:paraId="1D58F511" w14:textId="3A5DA351" w:rsidR="00763AE9" w:rsidRPr="00763AE9" w:rsidRDefault="00763AE9" w:rsidP="00763AE9">
      <w:pPr>
        <w:pStyle w:val="Titre"/>
        <w:rPr>
          <w:b/>
          <w:color w:val="4472C4" w:themeColor="accent1"/>
          <w:sz w:val="28"/>
          <w:szCs w:val="28"/>
        </w:rPr>
      </w:pPr>
      <w:r w:rsidRPr="00763AE9">
        <w:rPr>
          <w:b/>
          <w:color w:val="4472C4" w:themeColor="accent1"/>
          <w:sz w:val="28"/>
          <w:szCs w:val="28"/>
        </w:rPr>
        <w:lastRenderedPageBreak/>
        <w:t>Approvisionnement et réception</w:t>
      </w:r>
    </w:p>
    <w:p w14:paraId="78BE5F5E" w14:textId="77777777" w:rsidR="00763AE9" w:rsidRDefault="00763AE9" w:rsidP="00BB7ED4">
      <w:pPr>
        <w:jc w:val="both"/>
        <w:rPr>
          <w:lang w:val="fr-CA"/>
        </w:rPr>
      </w:pPr>
    </w:p>
    <w:p w14:paraId="029A1085" w14:textId="3AD2E2DA" w:rsidR="00160424" w:rsidRDefault="00160424" w:rsidP="00BB7ED4">
      <w:pPr>
        <w:jc w:val="both"/>
        <w:rPr>
          <w:lang w:val="fr-CA"/>
        </w:rPr>
      </w:pPr>
      <w:r>
        <w:rPr>
          <w:lang w:val="fr-CA"/>
        </w:rPr>
        <w:t xml:space="preserve">Un envoi initial sera fait lorsque le site sera activé et le premier patient en </w:t>
      </w:r>
      <w:r w:rsidRPr="00160424">
        <w:rPr>
          <w:i/>
          <w:lang w:val="fr-CA"/>
        </w:rPr>
        <w:t>screening</w:t>
      </w:r>
      <w:r>
        <w:rPr>
          <w:lang w:val="fr-CA"/>
        </w:rPr>
        <w:t xml:space="preserve"> dans le système IRT.</w:t>
      </w:r>
    </w:p>
    <w:p w14:paraId="475598F7" w14:textId="77777777" w:rsidR="00160424" w:rsidRDefault="00160424" w:rsidP="00BB7ED4">
      <w:pPr>
        <w:jc w:val="both"/>
        <w:rPr>
          <w:lang w:val="fr-CA"/>
        </w:rPr>
      </w:pPr>
    </w:p>
    <w:p w14:paraId="39DA186B" w14:textId="74F39F3B" w:rsidR="00160424" w:rsidRDefault="00160424" w:rsidP="00BB7ED4">
      <w:pPr>
        <w:jc w:val="both"/>
        <w:rPr>
          <w:lang w:val="fr-CA"/>
        </w:rPr>
      </w:pPr>
      <w:r>
        <w:rPr>
          <w:lang w:val="fr-CA"/>
        </w:rPr>
        <w:t xml:space="preserve">Après le premier envoi, les autres envois seront </w:t>
      </w:r>
      <w:r w:rsidRPr="00EA46C6">
        <w:rPr>
          <w:b/>
          <w:lang w:val="fr-CA"/>
        </w:rPr>
        <w:t>automatiques</w:t>
      </w:r>
      <w:r>
        <w:rPr>
          <w:lang w:val="fr-CA"/>
        </w:rPr>
        <w:t>.</w:t>
      </w:r>
    </w:p>
    <w:p w14:paraId="37477DFD" w14:textId="77777777" w:rsidR="0024764E" w:rsidRDefault="0024764E" w:rsidP="00BB7ED4">
      <w:pPr>
        <w:jc w:val="both"/>
        <w:rPr>
          <w:lang w:val="fr-CA"/>
        </w:rPr>
      </w:pPr>
    </w:p>
    <w:p w14:paraId="3EB329B4" w14:textId="2FC1263C" w:rsidR="00E517FD" w:rsidRPr="00F53AC4" w:rsidRDefault="00E517FD" w:rsidP="00BB7ED4">
      <w:pPr>
        <w:jc w:val="both"/>
        <w:rPr>
          <w:color w:val="00B0F0"/>
          <w:u w:val="single"/>
          <w:lang w:val="fr-CA"/>
        </w:rPr>
      </w:pPr>
      <w:r w:rsidRPr="00F53AC4">
        <w:rPr>
          <w:color w:val="00B0F0"/>
          <w:u w:val="single"/>
          <w:lang w:val="fr-CA"/>
        </w:rPr>
        <w:t>Réception</w:t>
      </w:r>
    </w:p>
    <w:p w14:paraId="7A732E38" w14:textId="1378DCC4" w:rsidR="00E517FD" w:rsidRDefault="00E517FD" w:rsidP="00BB7ED4">
      <w:pPr>
        <w:jc w:val="both"/>
        <w:rPr>
          <w:lang w:val="fr-CA"/>
        </w:rPr>
      </w:pPr>
      <w:r>
        <w:rPr>
          <w:lang w:val="fr-CA"/>
        </w:rPr>
        <w:t>Chaque envoi contiendra un dispositif de surveillance de la température.</w:t>
      </w:r>
    </w:p>
    <w:p w14:paraId="03DB69DC" w14:textId="201CCD98" w:rsidR="00E517FD" w:rsidRPr="00E517FD" w:rsidRDefault="00E517FD" w:rsidP="00BB7ED4">
      <w:pPr>
        <w:jc w:val="both"/>
        <w:rPr>
          <w:lang w:val="fr-CA"/>
        </w:rPr>
      </w:pPr>
      <w:r w:rsidRPr="00E517FD">
        <w:rPr>
          <w:lang w:val="fr-CA"/>
        </w:rPr>
        <w:t xml:space="preserve">Compléter </w:t>
      </w:r>
      <w:proofErr w:type="gramStart"/>
      <w:r w:rsidRPr="00E517FD">
        <w:rPr>
          <w:lang w:val="fr-CA"/>
        </w:rPr>
        <w:t xml:space="preserve">le </w:t>
      </w:r>
      <w:proofErr w:type="spellStart"/>
      <w:r w:rsidRPr="00E517FD">
        <w:rPr>
          <w:i/>
          <w:lang w:val="fr-CA"/>
        </w:rPr>
        <w:t>Acknowledgement</w:t>
      </w:r>
      <w:proofErr w:type="spellEnd"/>
      <w:proofErr w:type="gramEnd"/>
      <w:r w:rsidRPr="00E517FD">
        <w:rPr>
          <w:i/>
          <w:lang w:val="fr-CA"/>
        </w:rPr>
        <w:t xml:space="preserve"> of </w:t>
      </w:r>
      <w:proofErr w:type="spellStart"/>
      <w:r w:rsidRPr="00E517FD">
        <w:rPr>
          <w:i/>
          <w:lang w:val="fr-CA"/>
        </w:rPr>
        <w:t>Receipt</w:t>
      </w:r>
      <w:proofErr w:type="spellEnd"/>
      <w:r w:rsidRPr="00E517FD">
        <w:rPr>
          <w:i/>
          <w:lang w:val="fr-CA"/>
        </w:rPr>
        <w:t xml:space="preserve"> </w:t>
      </w:r>
      <w:proofErr w:type="spellStart"/>
      <w:r w:rsidRPr="00E517FD">
        <w:rPr>
          <w:i/>
          <w:lang w:val="fr-CA"/>
        </w:rPr>
        <w:t>Form</w:t>
      </w:r>
      <w:proofErr w:type="spellEnd"/>
      <w:r w:rsidRPr="00E517FD">
        <w:rPr>
          <w:lang w:val="fr-CA"/>
        </w:rPr>
        <w:t xml:space="preserve"> et le conserver dans le cartable. </w:t>
      </w:r>
      <w:r>
        <w:rPr>
          <w:lang w:val="fr-CA"/>
        </w:rPr>
        <w:t xml:space="preserve">Conserver aussi le </w:t>
      </w:r>
      <w:r w:rsidRPr="00E517FD">
        <w:rPr>
          <w:i/>
          <w:lang w:val="fr-CA"/>
        </w:rPr>
        <w:t xml:space="preserve">packing </w:t>
      </w:r>
      <w:proofErr w:type="spellStart"/>
      <w:r w:rsidRPr="00E517FD">
        <w:rPr>
          <w:i/>
          <w:lang w:val="fr-CA"/>
        </w:rPr>
        <w:t>list</w:t>
      </w:r>
      <w:proofErr w:type="spellEnd"/>
      <w:r>
        <w:rPr>
          <w:lang w:val="fr-CA"/>
        </w:rPr>
        <w:t xml:space="preserve"> et les données de température.</w:t>
      </w:r>
    </w:p>
    <w:p w14:paraId="12A7EA13" w14:textId="77777777" w:rsidR="00763AE9" w:rsidRDefault="00763AE9" w:rsidP="00BB7ED4">
      <w:pPr>
        <w:jc w:val="both"/>
        <w:rPr>
          <w:lang w:val="fr-CA"/>
        </w:rPr>
      </w:pPr>
    </w:p>
    <w:p w14:paraId="0FA45CF0" w14:textId="48E39CBC" w:rsidR="00615044" w:rsidRDefault="00615044" w:rsidP="00BB7ED4">
      <w:pPr>
        <w:jc w:val="both"/>
        <w:rPr>
          <w:lang w:val="fr-CA"/>
        </w:rPr>
      </w:pPr>
      <w:r>
        <w:rPr>
          <w:lang w:val="fr-CA"/>
        </w:rPr>
        <w:t>La réception sera sur le site ALMAC.</w:t>
      </w:r>
    </w:p>
    <w:p w14:paraId="2F8E1730" w14:textId="77777777" w:rsidR="00615044" w:rsidRPr="00E517FD" w:rsidRDefault="00615044" w:rsidP="00BB7ED4">
      <w:pPr>
        <w:jc w:val="both"/>
        <w:rPr>
          <w:lang w:val="fr-CA"/>
        </w:rPr>
      </w:pPr>
    </w:p>
    <w:p w14:paraId="354F322B" w14:textId="6DA33553" w:rsidR="00763AE9" w:rsidRPr="00763AE9" w:rsidRDefault="00763AE9" w:rsidP="00763AE9">
      <w:pPr>
        <w:pStyle w:val="Titre"/>
        <w:rPr>
          <w:b/>
          <w:color w:val="4472C4" w:themeColor="accent1"/>
          <w:sz w:val="28"/>
          <w:szCs w:val="28"/>
        </w:rPr>
      </w:pPr>
      <w:r w:rsidRPr="00763AE9">
        <w:rPr>
          <w:b/>
          <w:color w:val="4472C4" w:themeColor="accent1"/>
          <w:sz w:val="28"/>
          <w:szCs w:val="28"/>
        </w:rPr>
        <w:t>Emplacement et conservation</w:t>
      </w:r>
    </w:p>
    <w:p w14:paraId="3A4469FF" w14:textId="320CC411" w:rsidR="00763AE9" w:rsidRPr="00763AE9" w:rsidRDefault="00763AE9" w:rsidP="00763AE9">
      <w:pPr>
        <w:pStyle w:val="Titre"/>
        <w:rPr>
          <w:color w:val="C00000"/>
          <w:sz w:val="26"/>
          <w:szCs w:val="26"/>
          <w:u w:val="single"/>
        </w:rPr>
      </w:pPr>
      <w:r w:rsidRPr="00763AE9">
        <w:rPr>
          <w:color w:val="C00000"/>
          <w:sz w:val="26"/>
          <w:szCs w:val="26"/>
          <w:u w:val="single"/>
        </w:rPr>
        <w:t>EMPLACEMENT :</w:t>
      </w:r>
    </w:p>
    <w:p w14:paraId="1C155E90" w14:textId="77777777" w:rsidR="00763AE9" w:rsidRDefault="00763AE9" w:rsidP="00BB7ED4">
      <w:pPr>
        <w:jc w:val="both"/>
        <w:rPr>
          <w:lang w:val="fr-CA"/>
        </w:rPr>
      </w:pPr>
    </w:p>
    <w:p w14:paraId="63F725FB" w14:textId="17817396" w:rsidR="00722A12" w:rsidRDefault="00722A12" w:rsidP="00BB7ED4">
      <w:pPr>
        <w:jc w:val="both"/>
        <w:rPr>
          <w:lang w:val="fr-CA"/>
        </w:rPr>
      </w:pPr>
      <w:r>
        <w:rPr>
          <w:lang w:val="fr-CA"/>
        </w:rPr>
        <w:t>Les médicaments seront conservés à la pharmacie d’oncologie du centre de chimiothérapie.</w:t>
      </w:r>
    </w:p>
    <w:p w14:paraId="4ECBA621" w14:textId="77777777" w:rsidR="00763AE9" w:rsidRDefault="00763AE9" w:rsidP="00BB7ED4">
      <w:pPr>
        <w:jc w:val="both"/>
        <w:rPr>
          <w:lang w:val="fr-CA"/>
        </w:rPr>
      </w:pPr>
    </w:p>
    <w:p w14:paraId="7AD98922" w14:textId="2A02857A" w:rsidR="00763AE9" w:rsidRPr="00763AE9" w:rsidRDefault="00763AE9" w:rsidP="00763AE9">
      <w:pPr>
        <w:pStyle w:val="Titre"/>
        <w:rPr>
          <w:color w:val="C00000"/>
          <w:sz w:val="26"/>
          <w:szCs w:val="26"/>
          <w:u w:val="single"/>
        </w:rPr>
      </w:pPr>
      <w:r w:rsidRPr="00763AE9">
        <w:rPr>
          <w:color w:val="C00000"/>
          <w:sz w:val="26"/>
          <w:szCs w:val="26"/>
          <w:u w:val="single"/>
        </w:rPr>
        <w:t>CONSERVATION :</w:t>
      </w:r>
    </w:p>
    <w:p w14:paraId="56DCB22F" w14:textId="77777777" w:rsidR="00763AE9" w:rsidRDefault="00763AE9" w:rsidP="00BB7ED4">
      <w:pPr>
        <w:jc w:val="both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70"/>
        <w:gridCol w:w="4770"/>
      </w:tblGrid>
      <w:tr w:rsidR="00686DC1" w14:paraId="09E31340" w14:textId="77777777" w:rsidTr="00686DC1">
        <w:tc>
          <w:tcPr>
            <w:tcW w:w="4770" w:type="dxa"/>
            <w:shd w:val="clear" w:color="auto" w:fill="F2F2F2" w:themeFill="background1" w:themeFillShade="F2"/>
          </w:tcPr>
          <w:p w14:paraId="2EFF3752" w14:textId="114623C1" w:rsidR="00686DC1" w:rsidRPr="00686DC1" w:rsidRDefault="00686DC1" w:rsidP="00686DC1">
            <w:pPr>
              <w:jc w:val="center"/>
              <w:rPr>
                <w:b/>
                <w:lang w:val="fr-CA"/>
              </w:rPr>
            </w:pPr>
            <w:r w:rsidRPr="00686DC1">
              <w:rPr>
                <w:b/>
                <w:lang w:val="fr-CA"/>
              </w:rPr>
              <w:t>Médicament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0FFA217B" w14:textId="1C48EA95" w:rsidR="00686DC1" w:rsidRPr="00686DC1" w:rsidRDefault="00686DC1" w:rsidP="00686DC1">
            <w:pPr>
              <w:jc w:val="center"/>
              <w:rPr>
                <w:b/>
                <w:lang w:val="fr-CA"/>
              </w:rPr>
            </w:pPr>
            <w:r w:rsidRPr="00686DC1">
              <w:rPr>
                <w:b/>
                <w:lang w:val="fr-CA"/>
              </w:rPr>
              <w:t>Conservation</w:t>
            </w:r>
          </w:p>
        </w:tc>
      </w:tr>
      <w:tr w:rsidR="00686DC1" w14:paraId="065A0F2A" w14:textId="77777777" w:rsidTr="00686DC1">
        <w:tc>
          <w:tcPr>
            <w:tcW w:w="4770" w:type="dxa"/>
          </w:tcPr>
          <w:p w14:paraId="67662E21" w14:textId="5C7E0BF4" w:rsidR="00686DC1" w:rsidRDefault="00935779" w:rsidP="00BB7ED4">
            <w:pPr>
              <w:jc w:val="both"/>
              <w:rPr>
                <w:lang w:val="fr-CA"/>
              </w:rPr>
            </w:pPr>
            <w:proofErr w:type="spellStart"/>
            <w:r>
              <w:rPr>
                <w:lang w:val="fr-CA"/>
              </w:rPr>
              <w:t>Sonrotoclax</w:t>
            </w:r>
            <w:proofErr w:type="spellEnd"/>
            <w:r>
              <w:rPr>
                <w:lang w:val="fr-CA"/>
              </w:rPr>
              <w:t xml:space="preserve"> (BGB-11417)</w:t>
            </w:r>
          </w:p>
        </w:tc>
        <w:tc>
          <w:tcPr>
            <w:tcW w:w="4770" w:type="dxa"/>
          </w:tcPr>
          <w:p w14:paraId="56048473" w14:textId="5572B145" w:rsidR="00686DC1" w:rsidRDefault="00E82516" w:rsidP="00E82516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2 °C à 25 °C</w:t>
            </w:r>
          </w:p>
        </w:tc>
      </w:tr>
      <w:tr w:rsidR="00686DC1" w14:paraId="16BC0AB2" w14:textId="77777777" w:rsidTr="00686DC1">
        <w:tc>
          <w:tcPr>
            <w:tcW w:w="4770" w:type="dxa"/>
          </w:tcPr>
          <w:p w14:paraId="48047A80" w14:textId="34741EE4" w:rsidR="00686DC1" w:rsidRDefault="00935779" w:rsidP="00BB7ED4">
            <w:pPr>
              <w:jc w:val="both"/>
              <w:rPr>
                <w:lang w:val="fr-CA"/>
              </w:rPr>
            </w:pPr>
            <w:proofErr w:type="spellStart"/>
            <w:r>
              <w:rPr>
                <w:lang w:val="fr-CA"/>
              </w:rPr>
              <w:t>Zanubrutinib</w:t>
            </w:r>
            <w:proofErr w:type="spellEnd"/>
          </w:p>
        </w:tc>
        <w:tc>
          <w:tcPr>
            <w:tcW w:w="4770" w:type="dxa"/>
          </w:tcPr>
          <w:p w14:paraId="6EDC5BD6" w14:textId="2B3D8276" w:rsidR="00686DC1" w:rsidRDefault="007B4D9E" w:rsidP="007B4D9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15 °C à 30 °C</w:t>
            </w:r>
          </w:p>
        </w:tc>
      </w:tr>
      <w:tr w:rsidR="00686DC1" w14:paraId="4A10B7E3" w14:textId="77777777" w:rsidTr="00686DC1">
        <w:tc>
          <w:tcPr>
            <w:tcW w:w="4770" w:type="dxa"/>
          </w:tcPr>
          <w:p w14:paraId="46F2FC25" w14:textId="3EF10D24" w:rsidR="00686DC1" w:rsidRDefault="00935779" w:rsidP="00BB7ED4">
            <w:pPr>
              <w:jc w:val="both"/>
              <w:rPr>
                <w:lang w:val="fr-CA"/>
              </w:rPr>
            </w:pPr>
            <w:proofErr w:type="spellStart"/>
            <w:r>
              <w:rPr>
                <w:lang w:val="fr-CA"/>
              </w:rPr>
              <w:t>Vénétoclax</w:t>
            </w:r>
            <w:proofErr w:type="spellEnd"/>
          </w:p>
        </w:tc>
        <w:tc>
          <w:tcPr>
            <w:tcW w:w="4770" w:type="dxa"/>
          </w:tcPr>
          <w:p w14:paraId="72BFFB18" w14:textId="13B65C7C" w:rsidR="00686DC1" w:rsidRDefault="00106F12" w:rsidP="00106F12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À ou sous 30 °C</w:t>
            </w:r>
          </w:p>
        </w:tc>
      </w:tr>
      <w:tr w:rsidR="00686DC1" w14:paraId="68B0E1B5" w14:textId="77777777" w:rsidTr="00686DC1">
        <w:tc>
          <w:tcPr>
            <w:tcW w:w="4770" w:type="dxa"/>
          </w:tcPr>
          <w:p w14:paraId="7E6B5627" w14:textId="3B200133" w:rsidR="00686DC1" w:rsidRDefault="00935779" w:rsidP="00BB7ED4">
            <w:pPr>
              <w:jc w:val="both"/>
              <w:rPr>
                <w:lang w:val="fr-CA"/>
              </w:rPr>
            </w:pPr>
            <w:proofErr w:type="spellStart"/>
            <w:r>
              <w:rPr>
                <w:lang w:val="fr-CA"/>
              </w:rPr>
              <w:t>Obinutuzumab</w:t>
            </w:r>
            <w:proofErr w:type="spellEnd"/>
          </w:p>
        </w:tc>
        <w:tc>
          <w:tcPr>
            <w:tcW w:w="4770" w:type="dxa"/>
          </w:tcPr>
          <w:p w14:paraId="76D51C70" w14:textId="3A8E3DD6" w:rsidR="00686DC1" w:rsidRDefault="0002030B" w:rsidP="002C493F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2 °C à 8 °C</w:t>
            </w:r>
          </w:p>
        </w:tc>
      </w:tr>
    </w:tbl>
    <w:p w14:paraId="75B127E9" w14:textId="77777777" w:rsidR="00763AE9" w:rsidRDefault="00763AE9" w:rsidP="00BB7ED4">
      <w:pPr>
        <w:jc w:val="both"/>
        <w:rPr>
          <w:lang w:val="fr-CA"/>
        </w:rPr>
      </w:pPr>
    </w:p>
    <w:p w14:paraId="6BACA610" w14:textId="6E1DEFE5" w:rsidR="00763AE9" w:rsidRPr="00763AE9" w:rsidRDefault="00763AE9" w:rsidP="00763AE9">
      <w:pPr>
        <w:pStyle w:val="Titre"/>
        <w:rPr>
          <w:color w:val="C00000"/>
          <w:sz w:val="26"/>
          <w:szCs w:val="26"/>
          <w:u w:val="single"/>
        </w:rPr>
      </w:pPr>
      <w:r w:rsidRPr="00763AE9">
        <w:rPr>
          <w:color w:val="C00000"/>
          <w:sz w:val="26"/>
          <w:szCs w:val="26"/>
          <w:u w:val="single"/>
        </w:rPr>
        <w:t>EXCURSION DE TEMPÉRATURE :</w:t>
      </w:r>
    </w:p>
    <w:p w14:paraId="6958A274" w14:textId="1BE6A9BD" w:rsidR="0004219E" w:rsidRDefault="0004219E" w:rsidP="0004219E">
      <w:pPr>
        <w:pStyle w:val="Paragraphedeliste"/>
        <w:numPr>
          <w:ilvl w:val="0"/>
          <w:numId w:val="4"/>
        </w:numPr>
        <w:jc w:val="both"/>
        <w:rPr>
          <w:lang w:val="fr-CA"/>
        </w:rPr>
      </w:pPr>
      <w:r>
        <w:rPr>
          <w:lang w:val="fr-CA"/>
        </w:rPr>
        <w:t>Placer la médication en quarantaine selon la température de conservation.</w:t>
      </w:r>
    </w:p>
    <w:p w14:paraId="09732591" w14:textId="2B188F1A" w:rsidR="0004219E" w:rsidRDefault="0004219E" w:rsidP="0004219E">
      <w:pPr>
        <w:pStyle w:val="Paragraphedeliste"/>
        <w:numPr>
          <w:ilvl w:val="0"/>
          <w:numId w:val="4"/>
        </w:numPr>
        <w:jc w:val="both"/>
        <w:rPr>
          <w:lang w:val="fr-CA"/>
        </w:rPr>
      </w:pPr>
      <w:r>
        <w:rPr>
          <w:lang w:val="fr-CA"/>
        </w:rPr>
        <w:t>Inscrire dans le système IRT la médication mise en quarantaine.</w:t>
      </w:r>
    </w:p>
    <w:p w14:paraId="055BBAC3" w14:textId="709F5A1A" w:rsidR="0004219E" w:rsidRDefault="0004219E" w:rsidP="0004219E">
      <w:pPr>
        <w:pStyle w:val="Paragraphedeliste"/>
        <w:numPr>
          <w:ilvl w:val="0"/>
          <w:numId w:val="4"/>
        </w:numPr>
        <w:jc w:val="both"/>
        <w:rPr>
          <w:lang w:val="fr-CA"/>
        </w:rPr>
      </w:pPr>
      <w:r>
        <w:rPr>
          <w:lang w:val="fr-CA"/>
        </w:rPr>
        <w:t xml:space="preserve">Rapporter toute excursion de température dans les 24 heures suivant la découverte en complétant le </w:t>
      </w:r>
      <w:proofErr w:type="spellStart"/>
      <w:r w:rsidRPr="0004219E">
        <w:rPr>
          <w:b/>
          <w:lang w:val="fr-CA"/>
        </w:rPr>
        <w:t>Temperature</w:t>
      </w:r>
      <w:proofErr w:type="spellEnd"/>
      <w:r w:rsidRPr="0004219E">
        <w:rPr>
          <w:b/>
          <w:lang w:val="fr-CA"/>
        </w:rPr>
        <w:t xml:space="preserve"> Excursion </w:t>
      </w:r>
      <w:proofErr w:type="spellStart"/>
      <w:r w:rsidRPr="0004219E">
        <w:rPr>
          <w:b/>
          <w:lang w:val="fr-CA"/>
        </w:rPr>
        <w:t>Form</w:t>
      </w:r>
      <w:proofErr w:type="spellEnd"/>
      <w:r>
        <w:rPr>
          <w:lang w:val="fr-CA"/>
        </w:rPr>
        <w:t>.</w:t>
      </w:r>
    </w:p>
    <w:p w14:paraId="273D2ACA" w14:textId="37F410AF" w:rsidR="0004219E" w:rsidRDefault="00EA46C6" w:rsidP="00EA46C6">
      <w:pPr>
        <w:pStyle w:val="Paragraphedeliste"/>
        <w:numPr>
          <w:ilvl w:val="0"/>
          <w:numId w:val="4"/>
        </w:numPr>
        <w:jc w:val="both"/>
        <w:rPr>
          <w:lang w:val="fr-CA"/>
        </w:rPr>
      </w:pPr>
      <w:r>
        <w:rPr>
          <w:lang w:val="fr-CA"/>
        </w:rPr>
        <w:t>Envoyer les documents par email au Temperature-Excursion</w:t>
      </w:r>
      <w:r w:rsidRPr="00EA46C6">
        <w:rPr>
          <w:lang w:val="fr-CA"/>
        </w:rPr>
        <w:t>@beigene.com</w:t>
      </w:r>
    </w:p>
    <w:p w14:paraId="7118D54A" w14:textId="067A090D" w:rsidR="00EA46C6" w:rsidRDefault="00EA46C6" w:rsidP="00EA46C6">
      <w:pPr>
        <w:pStyle w:val="Paragraphedeliste"/>
        <w:numPr>
          <w:ilvl w:val="1"/>
          <w:numId w:val="4"/>
        </w:numPr>
        <w:jc w:val="both"/>
        <w:rPr>
          <w:lang w:val="fr-CA"/>
        </w:rPr>
      </w:pPr>
      <w:r>
        <w:rPr>
          <w:lang w:val="fr-CA"/>
        </w:rPr>
        <w:t xml:space="preserve">Mettre le CRA en cc + </w:t>
      </w:r>
      <w:proofErr w:type="spellStart"/>
      <w:r>
        <w:rPr>
          <w:lang w:val="fr-CA"/>
        </w:rPr>
        <w:t>BeiGene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Clinical</w:t>
      </w:r>
      <w:proofErr w:type="spellEnd"/>
      <w:r>
        <w:rPr>
          <w:lang w:val="fr-CA"/>
        </w:rPr>
        <w:t xml:space="preserve"> Operations Manager</w:t>
      </w:r>
    </w:p>
    <w:p w14:paraId="2E4D2391" w14:textId="24DEE889" w:rsidR="00EA46C6" w:rsidRPr="00CB3891" w:rsidRDefault="00EA46C6" w:rsidP="00CB3891">
      <w:pPr>
        <w:pStyle w:val="Paragraphedeliste"/>
        <w:numPr>
          <w:ilvl w:val="1"/>
          <w:numId w:val="4"/>
        </w:numPr>
        <w:jc w:val="both"/>
        <w:rPr>
          <w:lang w:val="fr-CA"/>
        </w:rPr>
      </w:pPr>
      <w:r>
        <w:rPr>
          <w:lang w:val="fr-CA"/>
        </w:rPr>
        <w:t xml:space="preserve">Titre </w:t>
      </w:r>
      <w:proofErr w:type="gramStart"/>
      <w:r>
        <w:rPr>
          <w:lang w:val="fr-CA"/>
        </w:rPr>
        <w:t>du email</w:t>
      </w:r>
      <w:proofErr w:type="gramEnd"/>
      <w:r>
        <w:rPr>
          <w:lang w:val="fr-CA"/>
        </w:rPr>
        <w:t xml:space="preserve"> : CANADA, nom du produit, </w:t>
      </w:r>
      <w:proofErr w:type="spellStart"/>
      <w:r w:rsidR="008E5E53">
        <w:rPr>
          <w:lang w:val="fr-CA"/>
        </w:rPr>
        <w:t>protocol</w:t>
      </w:r>
      <w:proofErr w:type="spellEnd"/>
      <w:r w:rsidR="008E5E53">
        <w:rPr>
          <w:lang w:val="fr-CA"/>
        </w:rPr>
        <w:t xml:space="preserve"> BGB-11417-301</w:t>
      </w:r>
      <w:r>
        <w:rPr>
          <w:lang w:val="fr-CA"/>
        </w:rPr>
        <w:t>, site # 11014</w:t>
      </w:r>
    </w:p>
    <w:p w14:paraId="4CB930DF" w14:textId="77777777" w:rsidR="0024764E" w:rsidRDefault="0024764E" w:rsidP="00BB7ED4">
      <w:pPr>
        <w:jc w:val="both"/>
        <w:rPr>
          <w:lang w:val="fr-CA"/>
        </w:rPr>
      </w:pPr>
    </w:p>
    <w:p w14:paraId="0796AFED" w14:textId="60FB4BCD" w:rsidR="00BB7ED4" w:rsidRPr="00A6631E" w:rsidRDefault="00763AE9" w:rsidP="00A6631E">
      <w:pPr>
        <w:pStyle w:val="Titre"/>
        <w:rPr>
          <w:b/>
          <w:color w:val="4472C4" w:themeColor="accent1"/>
          <w:sz w:val="28"/>
          <w:szCs w:val="28"/>
        </w:rPr>
      </w:pPr>
      <w:r w:rsidRPr="00A6631E">
        <w:rPr>
          <w:b/>
          <w:color w:val="4472C4" w:themeColor="accent1"/>
          <w:sz w:val="28"/>
          <w:szCs w:val="28"/>
        </w:rPr>
        <w:t>Étape de distribution</w:t>
      </w:r>
    </w:p>
    <w:p w14:paraId="0D892273" w14:textId="690618C3" w:rsidR="00763AE9" w:rsidRPr="00A6631E" w:rsidRDefault="00763AE9" w:rsidP="00A6631E">
      <w:pPr>
        <w:pStyle w:val="Titre"/>
        <w:rPr>
          <w:color w:val="C00000"/>
          <w:sz w:val="26"/>
          <w:szCs w:val="26"/>
          <w:u w:val="single"/>
        </w:rPr>
      </w:pPr>
      <w:r w:rsidRPr="00A6631E">
        <w:rPr>
          <w:color w:val="C00000"/>
          <w:sz w:val="26"/>
          <w:szCs w:val="26"/>
          <w:u w:val="single"/>
        </w:rPr>
        <w:t>PRÉSENTATION :</w:t>
      </w:r>
    </w:p>
    <w:p w14:paraId="29F0DE50" w14:textId="77777777" w:rsidR="00763AE9" w:rsidRDefault="00763AE9" w:rsidP="00BB7ED4">
      <w:pPr>
        <w:jc w:val="both"/>
        <w:rPr>
          <w:lang w:val="fr-CA"/>
        </w:rPr>
      </w:pPr>
    </w:p>
    <w:p w14:paraId="55DACCFB" w14:textId="3C12CD81" w:rsidR="00935779" w:rsidRDefault="00935779" w:rsidP="00BB7ED4">
      <w:pPr>
        <w:jc w:val="both"/>
        <w:rPr>
          <w:lang w:val="fr-CA"/>
        </w:rPr>
      </w:pPr>
      <w:proofErr w:type="spellStart"/>
      <w:r>
        <w:rPr>
          <w:lang w:val="fr-CA"/>
        </w:rPr>
        <w:t>Sonrotoclax</w:t>
      </w:r>
      <w:proofErr w:type="spellEnd"/>
    </w:p>
    <w:p w14:paraId="1F6692B7" w14:textId="6550E994" w:rsidR="00215675" w:rsidRPr="00D40405" w:rsidRDefault="00935779" w:rsidP="00BB7ED4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>
        <w:rPr>
          <w:lang w:val="fr-CA"/>
        </w:rPr>
        <w:t>Comprimé pour administration orale de 1, 5, 20 et 80 mg</w:t>
      </w:r>
    </w:p>
    <w:p w14:paraId="3D172A7B" w14:textId="77777777" w:rsidR="00215675" w:rsidRDefault="00215675" w:rsidP="00BB7ED4">
      <w:pPr>
        <w:jc w:val="both"/>
        <w:rPr>
          <w:lang w:val="fr-CA"/>
        </w:rPr>
      </w:pPr>
    </w:p>
    <w:p w14:paraId="3862B198" w14:textId="5FD47CE1" w:rsidR="00935779" w:rsidRDefault="00935779" w:rsidP="00BB7ED4">
      <w:pPr>
        <w:jc w:val="both"/>
        <w:rPr>
          <w:lang w:val="fr-CA"/>
        </w:rPr>
      </w:pPr>
      <w:proofErr w:type="spellStart"/>
      <w:r>
        <w:rPr>
          <w:lang w:val="fr-CA"/>
        </w:rPr>
        <w:t>Zanubrutinib</w:t>
      </w:r>
      <w:proofErr w:type="spellEnd"/>
    </w:p>
    <w:p w14:paraId="70B4B6C4" w14:textId="4D92E373" w:rsidR="00935779" w:rsidRPr="001E6EB7" w:rsidRDefault="001E6EB7" w:rsidP="001E6EB7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>
        <w:rPr>
          <w:lang w:val="fr-CA"/>
        </w:rPr>
        <w:t>Capsule pour administration orale de 80 mg</w:t>
      </w:r>
    </w:p>
    <w:p w14:paraId="43901D80" w14:textId="77777777" w:rsidR="001E6EB7" w:rsidRDefault="001E6EB7" w:rsidP="00BB7ED4">
      <w:pPr>
        <w:jc w:val="both"/>
        <w:rPr>
          <w:lang w:val="fr-CA"/>
        </w:rPr>
      </w:pPr>
    </w:p>
    <w:p w14:paraId="75C7B15B" w14:textId="4DE364C3" w:rsidR="00935779" w:rsidRDefault="00935779" w:rsidP="00BB7ED4">
      <w:pPr>
        <w:jc w:val="both"/>
        <w:rPr>
          <w:lang w:val="fr-CA"/>
        </w:rPr>
      </w:pPr>
      <w:proofErr w:type="spellStart"/>
      <w:r>
        <w:rPr>
          <w:lang w:val="fr-CA"/>
        </w:rPr>
        <w:t>Vénétoclax</w:t>
      </w:r>
      <w:proofErr w:type="spellEnd"/>
    </w:p>
    <w:p w14:paraId="6B043197" w14:textId="46DBC8B7" w:rsidR="00F2655A" w:rsidRPr="00F2655A" w:rsidRDefault="00F2655A" w:rsidP="00F2655A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>
        <w:rPr>
          <w:lang w:val="fr-CA"/>
        </w:rPr>
        <w:t>Comprimé pour administration orale de 10, 50 et 100 mg</w:t>
      </w:r>
    </w:p>
    <w:p w14:paraId="5CEEBD5C" w14:textId="77777777" w:rsidR="00935779" w:rsidRDefault="00935779" w:rsidP="00BB7ED4">
      <w:pPr>
        <w:jc w:val="both"/>
        <w:rPr>
          <w:lang w:val="fr-CA"/>
        </w:rPr>
      </w:pPr>
    </w:p>
    <w:p w14:paraId="279D6DB9" w14:textId="24E58337" w:rsidR="00935779" w:rsidRDefault="00935779" w:rsidP="00BB7ED4">
      <w:pPr>
        <w:jc w:val="both"/>
        <w:rPr>
          <w:lang w:val="en-CA"/>
        </w:rPr>
      </w:pPr>
      <w:proofErr w:type="spellStart"/>
      <w:r w:rsidRPr="00D7574E">
        <w:rPr>
          <w:lang w:val="en-CA"/>
        </w:rPr>
        <w:t>Obinutuzumab</w:t>
      </w:r>
      <w:proofErr w:type="spellEnd"/>
    </w:p>
    <w:p w14:paraId="33775C21" w14:textId="4D92B302" w:rsidR="00805F8B" w:rsidRDefault="00805F8B" w:rsidP="00805F8B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 w:rsidRPr="00805F8B">
        <w:rPr>
          <w:lang w:val="fr-CA"/>
        </w:rPr>
        <w:t>Vial déjà dilué à 25 mg/</w:t>
      </w:r>
      <w:proofErr w:type="spellStart"/>
      <w:r w:rsidRPr="00805F8B">
        <w:rPr>
          <w:lang w:val="fr-CA"/>
        </w:rPr>
        <w:t>m</w:t>
      </w:r>
      <w:r>
        <w:rPr>
          <w:lang w:val="fr-CA"/>
        </w:rPr>
        <w:t>L</w:t>
      </w:r>
      <w:proofErr w:type="spellEnd"/>
      <w:r>
        <w:rPr>
          <w:lang w:val="fr-CA"/>
        </w:rPr>
        <w:t>. Chaque fiole contient 1 000 mg.</w:t>
      </w:r>
    </w:p>
    <w:p w14:paraId="7794AC4E" w14:textId="77777777" w:rsidR="0024764E" w:rsidRPr="0024764E" w:rsidRDefault="0024764E" w:rsidP="0024764E">
      <w:pPr>
        <w:jc w:val="both"/>
        <w:rPr>
          <w:lang w:val="fr-CA"/>
        </w:rPr>
      </w:pPr>
    </w:p>
    <w:p w14:paraId="188D6501" w14:textId="04D2336F" w:rsidR="00763AE9" w:rsidRPr="00D7574E" w:rsidRDefault="00763AE9" w:rsidP="00A6631E">
      <w:pPr>
        <w:pStyle w:val="Titre"/>
        <w:rPr>
          <w:color w:val="C00000"/>
          <w:sz w:val="26"/>
          <w:szCs w:val="26"/>
          <w:u w:val="single"/>
          <w:lang w:val="en-CA"/>
        </w:rPr>
      </w:pPr>
      <w:proofErr w:type="gramStart"/>
      <w:r w:rsidRPr="00D7574E">
        <w:rPr>
          <w:color w:val="C00000"/>
          <w:sz w:val="26"/>
          <w:szCs w:val="26"/>
          <w:u w:val="single"/>
          <w:lang w:val="en-CA"/>
        </w:rPr>
        <w:t>PRÉPARATION :</w:t>
      </w:r>
      <w:proofErr w:type="gramEnd"/>
    </w:p>
    <w:p w14:paraId="0F0BD995" w14:textId="77777777" w:rsidR="00763AE9" w:rsidRDefault="00763AE9" w:rsidP="00BB7ED4">
      <w:pPr>
        <w:jc w:val="both"/>
        <w:rPr>
          <w:lang w:val="en-CA"/>
        </w:rPr>
      </w:pPr>
    </w:p>
    <w:p w14:paraId="294FD8CF" w14:textId="0A4A9286" w:rsidR="00E6317B" w:rsidRDefault="00E6317B" w:rsidP="00BB7ED4">
      <w:pPr>
        <w:jc w:val="both"/>
        <w:rPr>
          <w:lang w:val="en-CA"/>
        </w:rPr>
      </w:pPr>
      <w:proofErr w:type="spellStart"/>
      <w:r>
        <w:rPr>
          <w:lang w:val="en-CA"/>
        </w:rPr>
        <w:t>Sonrotoclax</w:t>
      </w:r>
      <w:proofErr w:type="spellEnd"/>
    </w:p>
    <w:p w14:paraId="0A4E3FEE" w14:textId="77777777" w:rsidR="0024764E" w:rsidRDefault="00E6317B" w:rsidP="00E6317B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 w:rsidRPr="00E57D82">
        <w:rPr>
          <w:lang w:val="fr-CA"/>
        </w:rPr>
        <w:t>Distribuer les bouteilles au patient</w:t>
      </w:r>
      <w:r w:rsidR="00E57D82" w:rsidRPr="00E57D82">
        <w:rPr>
          <w:lang w:val="fr-CA"/>
        </w:rPr>
        <w:t>.</w:t>
      </w:r>
      <w:r w:rsidR="00E57D82">
        <w:rPr>
          <w:lang w:val="fr-CA"/>
        </w:rPr>
        <w:t xml:space="preserve"> </w:t>
      </w:r>
    </w:p>
    <w:p w14:paraId="2087A4CC" w14:textId="77777777" w:rsidR="0024764E" w:rsidRDefault="00E57D82" w:rsidP="0024764E">
      <w:pPr>
        <w:pStyle w:val="Paragraphedeliste"/>
        <w:numPr>
          <w:ilvl w:val="1"/>
          <w:numId w:val="3"/>
        </w:numPr>
        <w:jc w:val="both"/>
        <w:rPr>
          <w:lang w:val="fr-CA"/>
        </w:rPr>
      </w:pPr>
      <w:r>
        <w:rPr>
          <w:lang w:val="fr-CA"/>
        </w:rPr>
        <w:t xml:space="preserve">30 comprimés par bouteille pour </w:t>
      </w:r>
      <w:r w:rsidR="008923CC">
        <w:rPr>
          <w:lang w:val="fr-CA"/>
        </w:rPr>
        <w:t>les 1, 5 et 20 mg.</w:t>
      </w:r>
    </w:p>
    <w:p w14:paraId="08F32D99" w14:textId="0EC9DDC9" w:rsidR="008923CC" w:rsidRPr="0024764E" w:rsidRDefault="008923CC" w:rsidP="0024764E">
      <w:pPr>
        <w:pStyle w:val="Paragraphedeliste"/>
        <w:numPr>
          <w:ilvl w:val="1"/>
          <w:numId w:val="3"/>
        </w:numPr>
        <w:jc w:val="both"/>
        <w:rPr>
          <w:lang w:val="fr-CA"/>
        </w:rPr>
      </w:pPr>
      <w:r w:rsidRPr="0024764E">
        <w:rPr>
          <w:lang w:val="fr-CA"/>
        </w:rPr>
        <w:t>31 comprimés par bouteille pour le 80 mg.</w:t>
      </w:r>
    </w:p>
    <w:p w14:paraId="1B77DC30" w14:textId="70D65A0E" w:rsidR="00E6317B" w:rsidRPr="00E6317B" w:rsidRDefault="00E6317B" w:rsidP="00E6317B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 w:rsidRPr="00E6317B">
        <w:rPr>
          <w:lang w:val="fr-CA"/>
        </w:rPr>
        <w:t>Compter les comprimés restants lors du retour par le patient</w:t>
      </w:r>
    </w:p>
    <w:p w14:paraId="0FF021BA" w14:textId="77777777" w:rsidR="00E6317B" w:rsidRPr="00E6317B" w:rsidRDefault="00E6317B" w:rsidP="00BB7ED4">
      <w:pPr>
        <w:jc w:val="both"/>
        <w:rPr>
          <w:lang w:val="fr-CA"/>
        </w:rPr>
      </w:pPr>
    </w:p>
    <w:p w14:paraId="69E3C9C3" w14:textId="00E5C288" w:rsidR="00E6317B" w:rsidRDefault="00E6317B" w:rsidP="00BB7ED4">
      <w:pPr>
        <w:jc w:val="both"/>
        <w:rPr>
          <w:lang w:val="en-CA"/>
        </w:rPr>
      </w:pPr>
      <w:proofErr w:type="spellStart"/>
      <w:r>
        <w:rPr>
          <w:lang w:val="en-CA"/>
        </w:rPr>
        <w:t>Zanubrutinib</w:t>
      </w:r>
      <w:proofErr w:type="spellEnd"/>
    </w:p>
    <w:p w14:paraId="714E19EB" w14:textId="77777777" w:rsidR="0024764E" w:rsidRDefault="00E6317B" w:rsidP="00E6317B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 w:rsidRPr="00F0476B">
        <w:rPr>
          <w:lang w:val="fr-CA"/>
        </w:rPr>
        <w:t>Distribuer les bouteilles au patient</w:t>
      </w:r>
      <w:r w:rsidR="00F0476B" w:rsidRPr="00F0476B">
        <w:rPr>
          <w:lang w:val="fr-CA"/>
        </w:rPr>
        <w:t>.</w:t>
      </w:r>
      <w:r w:rsidR="00F0476B">
        <w:rPr>
          <w:lang w:val="fr-CA"/>
        </w:rPr>
        <w:t xml:space="preserve"> </w:t>
      </w:r>
    </w:p>
    <w:p w14:paraId="01108A78" w14:textId="5C454B86" w:rsidR="00E6317B" w:rsidRPr="00F0476B" w:rsidRDefault="00F0476B" w:rsidP="0024764E">
      <w:pPr>
        <w:pStyle w:val="Paragraphedeliste"/>
        <w:numPr>
          <w:ilvl w:val="1"/>
          <w:numId w:val="3"/>
        </w:numPr>
        <w:jc w:val="both"/>
        <w:rPr>
          <w:lang w:val="fr-CA"/>
        </w:rPr>
      </w:pPr>
      <w:r>
        <w:rPr>
          <w:lang w:val="fr-CA"/>
        </w:rPr>
        <w:t>120 capsules par bouteille.</w:t>
      </w:r>
    </w:p>
    <w:p w14:paraId="729CC9E0" w14:textId="70461837" w:rsidR="00E6317B" w:rsidRPr="00E6317B" w:rsidRDefault="00E6317B" w:rsidP="00E6317B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 w:rsidRPr="00E6317B">
        <w:rPr>
          <w:lang w:val="fr-CA"/>
        </w:rPr>
        <w:t>Compt</w:t>
      </w:r>
      <w:r>
        <w:rPr>
          <w:lang w:val="fr-CA"/>
        </w:rPr>
        <w:t>er les capsules</w:t>
      </w:r>
      <w:r w:rsidRPr="00E6317B">
        <w:rPr>
          <w:lang w:val="fr-CA"/>
        </w:rPr>
        <w:t xml:space="preserve"> restant</w:t>
      </w:r>
      <w:r>
        <w:rPr>
          <w:lang w:val="fr-CA"/>
        </w:rPr>
        <w:t>e</w:t>
      </w:r>
      <w:r w:rsidRPr="00E6317B">
        <w:rPr>
          <w:lang w:val="fr-CA"/>
        </w:rPr>
        <w:t>s lors du retour par le patient</w:t>
      </w:r>
    </w:p>
    <w:p w14:paraId="706F8364" w14:textId="77777777" w:rsidR="00E6317B" w:rsidRPr="00E6317B" w:rsidRDefault="00E6317B" w:rsidP="00BB7ED4">
      <w:pPr>
        <w:jc w:val="both"/>
        <w:rPr>
          <w:lang w:val="fr-CA"/>
        </w:rPr>
      </w:pPr>
    </w:p>
    <w:p w14:paraId="2C02E7E4" w14:textId="7E1BCD87" w:rsidR="00E6317B" w:rsidRDefault="00E6317B" w:rsidP="00BB7ED4">
      <w:pPr>
        <w:jc w:val="both"/>
        <w:rPr>
          <w:lang w:val="en-CA"/>
        </w:rPr>
      </w:pPr>
      <w:proofErr w:type="spellStart"/>
      <w:r>
        <w:rPr>
          <w:lang w:val="en-CA"/>
        </w:rPr>
        <w:t>Vénétoclax</w:t>
      </w:r>
      <w:proofErr w:type="spellEnd"/>
    </w:p>
    <w:p w14:paraId="183BEA92" w14:textId="4DD14DC8" w:rsidR="00E6317B" w:rsidRPr="00386463" w:rsidRDefault="00E6317B" w:rsidP="00E6317B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 w:rsidRPr="00386463">
        <w:rPr>
          <w:lang w:val="fr-CA"/>
        </w:rPr>
        <w:t xml:space="preserve">Distribuer les </w:t>
      </w:r>
      <w:r w:rsidR="00136B56" w:rsidRPr="00386463">
        <w:rPr>
          <w:lang w:val="fr-CA"/>
        </w:rPr>
        <w:t xml:space="preserve">plaquettes ou </w:t>
      </w:r>
      <w:r w:rsidRPr="00386463">
        <w:rPr>
          <w:lang w:val="fr-CA"/>
        </w:rPr>
        <w:t>bouteilles au patient</w:t>
      </w:r>
    </w:p>
    <w:p w14:paraId="4DA28FB2" w14:textId="77777777" w:rsidR="00E6317B" w:rsidRPr="00E6317B" w:rsidRDefault="00E6317B" w:rsidP="00E6317B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 w:rsidRPr="00E6317B">
        <w:rPr>
          <w:lang w:val="fr-CA"/>
        </w:rPr>
        <w:t>Compter les comprimés restants lors du retour par le patient</w:t>
      </w:r>
    </w:p>
    <w:p w14:paraId="69E884CF" w14:textId="77777777" w:rsidR="00E6317B" w:rsidRPr="00E6317B" w:rsidRDefault="00E6317B" w:rsidP="00BB7ED4">
      <w:pPr>
        <w:jc w:val="both"/>
        <w:rPr>
          <w:lang w:val="fr-CA"/>
        </w:rPr>
      </w:pPr>
    </w:p>
    <w:p w14:paraId="79AECB7F" w14:textId="4D948362" w:rsidR="0022134C" w:rsidRPr="00D7574E" w:rsidRDefault="0022134C" w:rsidP="00BB7ED4">
      <w:pPr>
        <w:jc w:val="both"/>
        <w:rPr>
          <w:lang w:val="en-CA"/>
        </w:rPr>
      </w:pPr>
      <w:proofErr w:type="spellStart"/>
      <w:r w:rsidRPr="00D7574E">
        <w:rPr>
          <w:lang w:val="en-CA"/>
        </w:rPr>
        <w:t>Obinutuzumab</w:t>
      </w:r>
      <w:proofErr w:type="spellEnd"/>
      <w:r w:rsidRPr="00D7574E">
        <w:rPr>
          <w:lang w:val="en-CA"/>
        </w:rPr>
        <w:t>¸</w:t>
      </w:r>
    </w:p>
    <w:p w14:paraId="1E93639E" w14:textId="76597584" w:rsidR="006F7428" w:rsidRPr="00D93F1C" w:rsidRDefault="00D93F1C" w:rsidP="00D93F1C">
      <w:pPr>
        <w:pStyle w:val="Paragraphedeliste"/>
        <w:numPr>
          <w:ilvl w:val="0"/>
          <w:numId w:val="18"/>
        </w:numPr>
        <w:jc w:val="both"/>
        <w:rPr>
          <w:lang w:val="en-CA"/>
        </w:rPr>
      </w:pPr>
      <w:proofErr w:type="spellStart"/>
      <w:r>
        <w:rPr>
          <w:lang w:val="en-CA"/>
        </w:rPr>
        <w:t>Préparation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selon</w:t>
      </w:r>
      <w:proofErr w:type="spellEnd"/>
      <w:r>
        <w:rPr>
          <w:lang w:val="en-CA"/>
        </w:rPr>
        <w:t xml:space="preserve"> la </w:t>
      </w:r>
      <w:proofErr w:type="spellStart"/>
      <w:r>
        <w:rPr>
          <w:lang w:val="en-CA"/>
        </w:rPr>
        <w:t>pratique</w:t>
      </w:r>
      <w:proofErr w:type="spellEnd"/>
      <w:r>
        <w:rPr>
          <w:lang w:val="en-CA"/>
        </w:rPr>
        <w:t xml:space="preserve"> locale</w:t>
      </w:r>
    </w:p>
    <w:p w14:paraId="60FE2D5B" w14:textId="6B6EF233" w:rsidR="00D93F1C" w:rsidRDefault="00D93F1C" w:rsidP="00BB7ED4">
      <w:pPr>
        <w:jc w:val="both"/>
        <w:rPr>
          <w:lang w:val="en-CA"/>
        </w:rPr>
      </w:pPr>
    </w:p>
    <w:p w14:paraId="1A4E7628" w14:textId="77777777" w:rsidR="00A418C5" w:rsidRPr="0022134C" w:rsidRDefault="00A418C5" w:rsidP="00BB7ED4">
      <w:pPr>
        <w:jc w:val="both"/>
        <w:rPr>
          <w:lang w:val="en-CA"/>
        </w:rPr>
      </w:pPr>
    </w:p>
    <w:p w14:paraId="54A6DBB4" w14:textId="78A6ADCF" w:rsidR="00763AE9" w:rsidRPr="00A6631E" w:rsidRDefault="00763AE9" w:rsidP="00A6631E">
      <w:pPr>
        <w:pStyle w:val="Titre"/>
        <w:rPr>
          <w:color w:val="C00000"/>
          <w:sz w:val="26"/>
          <w:szCs w:val="26"/>
          <w:u w:val="single"/>
        </w:rPr>
      </w:pPr>
      <w:r w:rsidRPr="00A6631E">
        <w:rPr>
          <w:color w:val="C00000"/>
          <w:sz w:val="26"/>
          <w:szCs w:val="26"/>
          <w:u w:val="single"/>
        </w:rPr>
        <w:t>DISTRIBUTION :</w:t>
      </w:r>
    </w:p>
    <w:p w14:paraId="2D66E1A0" w14:textId="77777777" w:rsidR="00763AE9" w:rsidRDefault="00763AE9" w:rsidP="00BB7ED4">
      <w:pPr>
        <w:jc w:val="both"/>
        <w:rPr>
          <w:lang w:val="fr-CA"/>
        </w:rPr>
      </w:pPr>
    </w:p>
    <w:p w14:paraId="247D124F" w14:textId="6DF898AD" w:rsidR="00A6631E" w:rsidRDefault="00EE5CD7" w:rsidP="00BB7ED4">
      <w:pPr>
        <w:jc w:val="both"/>
        <w:rPr>
          <w:lang w:val="fr-CA"/>
        </w:rPr>
      </w:pPr>
      <w:proofErr w:type="spellStart"/>
      <w:r>
        <w:rPr>
          <w:lang w:val="fr-CA"/>
        </w:rPr>
        <w:t>Sonrotoclax</w:t>
      </w:r>
      <w:proofErr w:type="spellEnd"/>
    </w:p>
    <w:p w14:paraId="5B1FA47D" w14:textId="1A2990C4" w:rsidR="00E6317B" w:rsidRDefault="00E6317B" w:rsidP="00EE5CD7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>
        <w:rPr>
          <w:lang w:val="fr-CA"/>
        </w:rPr>
        <w:t>Ce sera les infirmières qui feront l’appel IWRS pour obtenir les kits.</w:t>
      </w:r>
    </w:p>
    <w:p w14:paraId="56BE79D8" w14:textId="77777777" w:rsidR="00EE5CD7" w:rsidRDefault="00EE5CD7" w:rsidP="00EE5CD7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>
        <w:rPr>
          <w:lang w:val="fr-CA"/>
        </w:rPr>
        <w:t>Distribution à chaque semaine pour les semaines 1 à 8 (augmentation graduelle des doses)</w:t>
      </w:r>
    </w:p>
    <w:p w14:paraId="5630EDB4" w14:textId="626C712F" w:rsidR="00EE5CD7" w:rsidRDefault="00EE5CD7" w:rsidP="00EE5CD7">
      <w:pPr>
        <w:pStyle w:val="Paragraphedeliste"/>
        <w:numPr>
          <w:ilvl w:val="1"/>
          <w:numId w:val="3"/>
        </w:numPr>
        <w:jc w:val="both"/>
        <w:rPr>
          <w:lang w:val="fr-CA"/>
        </w:rPr>
      </w:pPr>
      <w:r>
        <w:rPr>
          <w:lang w:val="fr-CA"/>
        </w:rPr>
        <w:t>Correspond au Cycle 4 J1 + J8 + J15 + J22 et au Cycle 5 J1 + J8 + J15 + J22</w:t>
      </w:r>
    </w:p>
    <w:p w14:paraId="5C703A47" w14:textId="5B87CD5E" w:rsidR="00E42E71" w:rsidRDefault="00E42E71" w:rsidP="00E42E71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>
        <w:rPr>
          <w:lang w:val="fr-CA"/>
        </w:rPr>
        <w:t xml:space="preserve">Distribution au J1 pour un cycle complet à partir du cycle 6 </w:t>
      </w:r>
    </w:p>
    <w:p w14:paraId="4256A7C2" w14:textId="77777777" w:rsidR="00A72B9D" w:rsidRDefault="00A72B9D" w:rsidP="00A72B9D">
      <w:pPr>
        <w:pStyle w:val="Paragraphedeliste"/>
        <w:jc w:val="both"/>
        <w:rPr>
          <w:lang w:val="fr-CA"/>
        </w:rPr>
      </w:pPr>
    </w:p>
    <w:p w14:paraId="5DC0A3BE" w14:textId="5C30FEC4" w:rsidR="00A72B9D" w:rsidRPr="00EE5CD7" w:rsidRDefault="00A72B9D" w:rsidP="00E42E71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>
        <w:rPr>
          <w:lang w:val="fr-CA"/>
        </w:rPr>
        <w:t>Si le patient rapporte des bouteilles, faire le décompte.</w:t>
      </w:r>
    </w:p>
    <w:p w14:paraId="2ACF4E39" w14:textId="77777777" w:rsidR="00EE5CD7" w:rsidRDefault="00EE5CD7" w:rsidP="00BB7ED4">
      <w:pPr>
        <w:jc w:val="both"/>
        <w:rPr>
          <w:lang w:val="fr-CA"/>
        </w:rPr>
      </w:pPr>
    </w:p>
    <w:p w14:paraId="750618FC" w14:textId="5B865FDC" w:rsidR="00EE5CD7" w:rsidRDefault="00EE5CD7" w:rsidP="00BB7ED4">
      <w:pPr>
        <w:jc w:val="both"/>
        <w:rPr>
          <w:lang w:val="fr-CA"/>
        </w:rPr>
      </w:pPr>
      <w:proofErr w:type="spellStart"/>
      <w:r>
        <w:rPr>
          <w:lang w:val="fr-CA"/>
        </w:rPr>
        <w:t>Zanubrutinib</w:t>
      </w:r>
      <w:proofErr w:type="spellEnd"/>
    </w:p>
    <w:p w14:paraId="653DDA27" w14:textId="2619DB95" w:rsidR="00E6317B" w:rsidRPr="00E6317B" w:rsidRDefault="00E6317B" w:rsidP="00E6317B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r>
        <w:rPr>
          <w:lang w:val="fr-CA"/>
        </w:rPr>
        <w:t>Ce sera les infirmières qui feront l’appel IWRS pour obtenir les kits.</w:t>
      </w:r>
    </w:p>
    <w:p w14:paraId="4C726480" w14:textId="75FB3860" w:rsidR="00EE5CD7" w:rsidRDefault="00E42E71" w:rsidP="00E42E71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r>
        <w:rPr>
          <w:lang w:val="fr-CA"/>
        </w:rPr>
        <w:t>Distribution au J1 pour un cycle complet</w:t>
      </w:r>
    </w:p>
    <w:p w14:paraId="07728C76" w14:textId="77777777" w:rsidR="00A72B9D" w:rsidRPr="00A72B9D" w:rsidRDefault="00A72B9D" w:rsidP="00A72B9D">
      <w:pPr>
        <w:jc w:val="both"/>
        <w:rPr>
          <w:lang w:val="fr-CA"/>
        </w:rPr>
      </w:pPr>
    </w:p>
    <w:p w14:paraId="7D502A45" w14:textId="4C3265A7" w:rsidR="00A72B9D" w:rsidRPr="00A72B9D" w:rsidRDefault="00A72B9D" w:rsidP="00A72B9D">
      <w:pPr>
        <w:pStyle w:val="Paragraphedeliste"/>
        <w:numPr>
          <w:ilvl w:val="0"/>
          <w:numId w:val="16"/>
        </w:numPr>
        <w:jc w:val="both"/>
        <w:rPr>
          <w:lang w:val="fr-CA"/>
        </w:rPr>
      </w:pPr>
      <w:r>
        <w:rPr>
          <w:lang w:val="fr-CA"/>
        </w:rPr>
        <w:t>Si le patient rapporte des bouteilles, faire le décompte.</w:t>
      </w:r>
    </w:p>
    <w:p w14:paraId="03DE8491" w14:textId="77777777" w:rsidR="00E42E71" w:rsidRDefault="00E42E71" w:rsidP="00BB7ED4">
      <w:pPr>
        <w:jc w:val="both"/>
        <w:rPr>
          <w:lang w:val="fr-CA"/>
        </w:rPr>
      </w:pPr>
    </w:p>
    <w:p w14:paraId="4D186133" w14:textId="69779E26" w:rsidR="00EE5CD7" w:rsidRDefault="00EE5CD7" w:rsidP="00BB7ED4">
      <w:pPr>
        <w:jc w:val="both"/>
        <w:rPr>
          <w:lang w:val="fr-CA"/>
        </w:rPr>
      </w:pPr>
      <w:proofErr w:type="spellStart"/>
      <w:r>
        <w:rPr>
          <w:lang w:val="fr-CA"/>
        </w:rPr>
        <w:t>Vénétoclax</w:t>
      </w:r>
      <w:proofErr w:type="spellEnd"/>
    </w:p>
    <w:p w14:paraId="4C1BE52C" w14:textId="0C2AA599" w:rsidR="00E6317B" w:rsidRDefault="00E6317B" w:rsidP="00F51789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>
        <w:rPr>
          <w:lang w:val="fr-CA"/>
        </w:rPr>
        <w:t>Prendre la médication de notre inventaire</w:t>
      </w:r>
    </w:p>
    <w:p w14:paraId="4EABAB32" w14:textId="61C0A86C" w:rsidR="00F51789" w:rsidRDefault="00F51789" w:rsidP="00F51789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>
        <w:rPr>
          <w:lang w:val="fr-CA"/>
        </w:rPr>
        <w:t>Distribution à chaque semaine pour les semaines 1 à 5 (augmentation graduelle des doses)</w:t>
      </w:r>
    </w:p>
    <w:p w14:paraId="2AD371E9" w14:textId="6D803E69" w:rsidR="00F51789" w:rsidRDefault="00F51789" w:rsidP="00F51789">
      <w:pPr>
        <w:pStyle w:val="Paragraphedeliste"/>
        <w:numPr>
          <w:ilvl w:val="1"/>
          <w:numId w:val="3"/>
        </w:numPr>
        <w:jc w:val="both"/>
        <w:rPr>
          <w:lang w:val="fr-CA"/>
        </w:rPr>
      </w:pPr>
      <w:r>
        <w:rPr>
          <w:lang w:val="fr-CA"/>
        </w:rPr>
        <w:t>Correspond au Cycle 1 Jour 22 et Cycle 2  J1 + J8 + J15 + J22</w:t>
      </w:r>
    </w:p>
    <w:p w14:paraId="0CC5BBD5" w14:textId="5AF3D665" w:rsidR="00F51789" w:rsidRDefault="00F51789" w:rsidP="00F51789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>
        <w:rPr>
          <w:lang w:val="fr-CA"/>
        </w:rPr>
        <w:t xml:space="preserve">Distribution au J1 pour un cycle complet à partir du cycle 3 </w:t>
      </w:r>
    </w:p>
    <w:p w14:paraId="5FE32442" w14:textId="77777777" w:rsidR="00A72B9D" w:rsidRPr="00A72B9D" w:rsidRDefault="00A72B9D" w:rsidP="00A72B9D">
      <w:pPr>
        <w:jc w:val="both"/>
        <w:rPr>
          <w:lang w:val="fr-CA"/>
        </w:rPr>
      </w:pPr>
    </w:p>
    <w:p w14:paraId="1B59D23D" w14:textId="22277EB5" w:rsidR="00A72B9D" w:rsidRDefault="00A72B9D" w:rsidP="00A72B9D">
      <w:pPr>
        <w:pStyle w:val="Paragraphedeliste"/>
        <w:numPr>
          <w:ilvl w:val="0"/>
          <w:numId w:val="3"/>
        </w:numPr>
        <w:jc w:val="both"/>
        <w:rPr>
          <w:lang w:val="fr-CA"/>
        </w:rPr>
      </w:pPr>
      <w:r>
        <w:rPr>
          <w:lang w:val="fr-CA"/>
        </w:rPr>
        <w:t>Si le patient rapporte des bouteilles, faire le décompte.</w:t>
      </w:r>
    </w:p>
    <w:p w14:paraId="7671B358" w14:textId="77777777" w:rsidR="009D2117" w:rsidRPr="009D2117" w:rsidRDefault="009D2117" w:rsidP="009D2117">
      <w:pPr>
        <w:pStyle w:val="Paragraphedeliste"/>
        <w:rPr>
          <w:lang w:val="fr-CA"/>
        </w:rPr>
      </w:pPr>
    </w:p>
    <w:p w14:paraId="1DB2FBC7" w14:textId="77777777" w:rsidR="009D2117" w:rsidRPr="009D2117" w:rsidRDefault="009D2117" w:rsidP="009D2117">
      <w:pPr>
        <w:jc w:val="both"/>
        <w:rPr>
          <w:lang w:val="fr-CA"/>
        </w:rPr>
      </w:pPr>
    </w:p>
    <w:p w14:paraId="2CFB0414" w14:textId="6607D987" w:rsidR="00EE5CD7" w:rsidRDefault="00EE5CD7" w:rsidP="00BB7ED4">
      <w:pPr>
        <w:jc w:val="both"/>
        <w:rPr>
          <w:lang w:val="fr-CA"/>
        </w:rPr>
      </w:pPr>
      <w:proofErr w:type="spellStart"/>
      <w:r>
        <w:rPr>
          <w:lang w:val="fr-CA"/>
        </w:rPr>
        <w:t>Obinutuzumab</w:t>
      </w:r>
      <w:proofErr w:type="spellEnd"/>
    </w:p>
    <w:p w14:paraId="4909999A" w14:textId="1C2D11FC" w:rsidR="00E6317B" w:rsidRPr="00E6317B" w:rsidRDefault="00E6317B" w:rsidP="00E6317B">
      <w:pPr>
        <w:pStyle w:val="Paragraphedeliste"/>
        <w:numPr>
          <w:ilvl w:val="0"/>
          <w:numId w:val="17"/>
        </w:numPr>
        <w:jc w:val="both"/>
        <w:rPr>
          <w:lang w:val="fr-CA"/>
        </w:rPr>
      </w:pPr>
      <w:r>
        <w:rPr>
          <w:lang w:val="fr-CA"/>
        </w:rPr>
        <w:t>Prendre la médication de notre inventaire</w:t>
      </w:r>
    </w:p>
    <w:p w14:paraId="5B4E50E4" w14:textId="77777777" w:rsidR="00EE5CD7" w:rsidRDefault="00EE5CD7" w:rsidP="00BB7ED4">
      <w:pPr>
        <w:jc w:val="both"/>
        <w:rPr>
          <w:lang w:val="fr-CA"/>
        </w:rPr>
      </w:pPr>
    </w:p>
    <w:p w14:paraId="5EEA81AD" w14:textId="60C81F0F" w:rsidR="00763AE9" w:rsidRPr="00A6631E" w:rsidRDefault="00763AE9" w:rsidP="00A6631E">
      <w:pPr>
        <w:pStyle w:val="Titre"/>
        <w:rPr>
          <w:color w:val="C00000"/>
          <w:sz w:val="26"/>
          <w:szCs w:val="26"/>
          <w:u w:val="single"/>
        </w:rPr>
      </w:pPr>
      <w:r w:rsidRPr="00A6631E">
        <w:rPr>
          <w:color w:val="C00000"/>
          <w:sz w:val="26"/>
          <w:szCs w:val="26"/>
          <w:u w:val="single"/>
        </w:rPr>
        <w:t>DOCUMENTS À REMPLIR :</w:t>
      </w:r>
    </w:p>
    <w:p w14:paraId="785C6A12" w14:textId="77777777" w:rsidR="00763AE9" w:rsidRDefault="00763AE9" w:rsidP="00BB7ED4">
      <w:pPr>
        <w:jc w:val="both"/>
        <w:rPr>
          <w:lang w:val="fr-CA"/>
        </w:rPr>
      </w:pPr>
    </w:p>
    <w:p w14:paraId="58518CF5" w14:textId="77777777" w:rsidR="00D93F1C" w:rsidRDefault="00A65A1C" w:rsidP="00BB7ED4">
      <w:pPr>
        <w:pStyle w:val="Paragraphedeliste"/>
        <w:numPr>
          <w:ilvl w:val="0"/>
          <w:numId w:val="17"/>
        </w:numPr>
        <w:jc w:val="both"/>
        <w:rPr>
          <w:lang w:val="fr-CA"/>
        </w:rPr>
      </w:pPr>
      <w:r w:rsidRPr="00D93F1C">
        <w:rPr>
          <w:lang w:val="fr-CA"/>
        </w:rPr>
        <w:t>Site Inventory Log</w:t>
      </w:r>
    </w:p>
    <w:p w14:paraId="50782466" w14:textId="77777777" w:rsidR="00D93F1C" w:rsidRDefault="00A65A1C" w:rsidP="00BB7ED4">
      <w:pPr>
        <w:pStyle w:val="Paragraphedeliste"/>
        <w:numPr>
          <w:ilvl w:val="0"/>
          <w:numId w:val="17"/>
        </w:numPr>
        <w:jc w:val="both"/>
        <w:rPr>
          <w:lang w:val="fr-CA"/>
        </w:rPr>
      </w:pPr>
      <w:proofErr w:type="spellStart"/>
      <w:r w:rsidRPr="00D93F1C">
        <w:rPr>
          <w:lang w:val="fr-CA"/>
        </w:rPr>
        <w:t>Subject</w:t>
      </w:r>
      <w:proofErr w:type="spellEnd"/>
      <w:r w:rsidRPr="00D93F1C">
        <w:rPr>
          <w:lang w:val="fr-CA"/>
        </w:rPr>
        <w:t xml:space="preserve"> </w:t>
      </w:r>
      <w:proofErr w:type="spellStart"/>
      <w:r w:rsidRPr="00D93F1C">
        <w:rPr>
          <w:lang w:val="fr-CA"/>
        </w:rPr>
        <w:t>Dispensing</w:t>
      </w:r>
      <w:proofErr w:type="spellEnd"/>
      <w:r w:rsidRPr="00D93F1C">
        <w:rPr>
          <w:lang w:val="fr-CA"/>
        </w:rPr>
        <w:t xml:space="preserve"> Log</w:t>
      </w:r>
    </w:p>
    <w:p w14:paraId="0A11D1C7" w14:textId="2C194D99" w:rsidR="00A65A1C" w:rsidRPr="00D93F1C" w:rsidRDefault="00A65A1C" w:rsidP="00BB7ED4">
      <w:pPr>
        <w:pStyle w:val="Paragraphedeliste"/>
        <w:numPr>
          <w:ilvl w:val="0"/>
          <w:numId w:val="17"/>
        </w:numPr>
        <w:jc w:val="both"/>
        <w:rPr>
          <w:lang w:val="fr-CA"/>
        </w:rPr>
      </w:pPr>
      <w:r w:rsidRPr="00D93F1C">
        <w:rPr>
          <w:lang w:val="fr-CA"/>
        </w:rPr>
        <w:t>Infusion Log</w:t>
      </w:r>
    </w:p>
    <w:p w14:paraId="6D341EAA" w14:textId="77777777" w:rsidR="00A6631E" w:rsidRDefault="00A6631E" w:rsidP="00BB7ED4">
      <w:pPr>
        <w:jc w:val="both"/>
        <w:rPr>
          <w:lang w:val="fr-CA"/>
        </w:rPr>
      </w:pPr>
    </w:p>
    <w:p w14:paraId="61C2B9AD" w14:textId="12D486A0" w:rsidR="00D93F1C" w:rsidRDefault="00D93F1C" w:rsidP="00BB7ED4">
      <w:pPr>
        <w:jc w:val="both"/>
        <w:rPr>
          <w:lang w:val="fr-CA"/>
        </w:rPr>
      </w:pPr>
      <w:r>
        <w:rPr>
          <w:lang w:val="fr-CA"/>
        </w:rPr>
        <w:t>Il est possible également d’utiliser nos LOG maison.</w:t>
      </w:r>
    </w:p>
    <w:p w14:paraId="065A0C8D" w14:textId="77777777" w:rsidR="00D93F1C" w:rsidRPr="00D7574E" w:rsidRDefault="00D93F1C" w:rsidP="00BB7ED4">
      <w:pPr>
        <w:jc w:val="both"/>
        <w:rPr>
          <w:lang w:val="fr-CA"/>
        </w:rPr>
      </w:pPr>
    </w:p>
    <w:p w14:paraId="0C5E3CC3" w14:textId="3FF23E19" w:rsidR="00763AE9" w:rsidRPr="00A6631E" w:rsidRDefault="00763AE9" w:rsidP="00A6631E">
      <w:pPr>
        <w:pStyle w:val="Titre"/>
        <w:rPr>
          <w:b/>
          <w:color w:val="4472C4" w:themeColor="accent1"/>
          <w:sz w:val="28"/>
          <w:szCs w:val="28"/>
        </w:rPr>
      </w:pPr>
      <w:r w:rsidRPr="00A6631E">
        <w:rPr>
          <w:b/>
          <w:color w:val="4472C4" w:themeColor="accent1"/>
          <w:sz w:val="28"/>
          <w:szCs w:val="28"/>
        </w:rPr>
        <w:t>Retours et destruction</w:t>
      </w:r>
    </w:p>
    <w:p w14:paraId="164DC103" w14:textId="77777777" w:rsidR="00763AE9" w:rsidRDefault="00763AE9" w:rsidP="00BB7ED4">
      <w:pPr>
        <w:jc w:val="both"/>
        <w:rPr>
          <w:lang w:val="fr-CA"/>
        </w:rPr>
      </w:pPr>
    </w:p>
    <w:p w14:paraId="3FCF7DB2" w14:textId="780E7EC3" w:rsidR="00FE23B3" w:rsidRDefault="00FE23B3" w:rsidP="00BB7ED4">
      <w:pPr>
        <w:jc w:val="both"/>
        <w:rPr>
          <w:lang w:val="fr-CA"/>
        </w:rPr>
      </w:pPr>
      <w:proofErr w:type="spellStart"/>
      <w:r>
        <w:rPr>
          <w:lang w:val="fr-CA"/>
        </w:rPr>
        <w:t>Vials</w:t>
      </w:r>
      <w:proofErr w:type="spellEnd"/>
      <w:r>
        <w:rPr>
          <w:lang w:val="fr-CA"/>
        </w:rPr>
        <w:t xml:space="preserve"> utilisés d’</w:t>
      </w:r>
      <w:proofErr w:type="spellStart"/>
      <w:r>
        <w:rPr>
          <w:lang w:val="fr-CA"/>
        </w:rPr>
        <w:t>Obinutuzumab</w:t>
      </w:r>
      <w:proofErr w:type="spellEnd"/>
      <w:r>
        <w:rPr>
          <w:lang w:val="fr-CA"/>
        </w:rPr>
        <w:t> : détruire au site selon nos MON.</w:t>
      </w:r>
    </w:p>
    <w:p w14:paraId="1615E790" w14:textId="77777777" w:rsidR="00FE23B3" w:rsidRDefault="00FE23B3" w:rsidP="00BB7ED4">
      <w:pPr>
        <w:jc w:val="both"/>
        <w:rPr>
          <w:lang w:val="fr-CA"/>
        </w:rPr>
      </w:pPr>
    </w:p>
    <w:p w14:paraId="6D07A624" w14:textId="77777777" w:rsidR="0062062C" w:rsidRDefault="0062062C" w:rsidP="0062062C">
      <w:pPr>
        <w:jc w:val="both"/>
        <w:rPr>
          <w:lang w:val="fr-CA"/>
        </w:rPr>
      </w:pPr>
      <w:r>
        <w:rPr>
          <w:lang w:val="fr-CA"/>
        </w:rPr>
        <w:t>Conserver les bouteilles rapportées par les patients jusqu’à la réconciliation.</w:t>
      </w:r>
    </w:p>
    <w:p w14:paraId="506926F0" w14:textId="77777777" w:rsidR="0062062C" w:rsidRDefault="0062062C" w:rsidP="00BB7ED4">
      <w:pPr>
        <w:jc w:val="both"/>
        <w:rPr>
          <w:lang w:val="fr-CA"/>
        </w:rPr>
      </w:pPr>
    </w:p>
    <w:p w14:paraId="038941EB" w14:textId="768769EA" w:rsidR="00A6631E" w:rsidRDefault="0016366B" w:rsidP="00BB7ED4">
      <w:pPr>
        <w:jc w:val="both"/>
        <w:rPr>
          <w:lang w:val="fr-CA"/>
        </w:rPr>
      </w:pPr>
      <w:r>
        <w:rPr>
          <w:lang w:val="fr-CA"/>
        </w:rPr>
        <w:t>Besoin d’une réconciliation par le CRA avant une destruction</w:t>
      </w:r>
      <w:r w:rsidR="00C52D17">
        <w:rPr>
          <w:lang w:val="fr-CA"/>
        </w:rPr>
        <w:t xml:space="preserve"> (besoin d’une autorisation écrite)</w:t>
      </w:r>
      <w:r>
        <w:rPr>
          <w:lang w:val="fr-CA"/>
        </w:rPr>
        <w:t>.</w:t>
      </w:r>
    </w:p>
    <w:p w14:paraId="624738C4" w14:textId="77777777" w:rsidR="0016366B" w:rsidRDefault="0016366B" w:rsidP="00BB7ED4">
      <w:pPr>
        <w:jc w:val="both"/>
        <w:rPr>
          <w:lang w:val="fr-CA"/>
        </w:rPr>
      </w:pPr>
    </w:p>
    <w:p w14:paraId="4B450CCA" w14:textId="6671F6A1" w:rsidR="00763AE9" w:rsidRPr="00A6631E" w:rsidRDefault="00763AE9" w:rsidP="00A6631E">
      <w:pPr>
        <w:pStyle w:val="Titre"/>
        <w:rPr>
          <w:b/>
          <w:color w:val="4472C4" w:themeColor="accent1"/>
          <w:sz w:val="28"/>
          <w:szCs w:val="28"/>
        </w:rPr>
      </w:pPr>
      <w:r w:rsidRPr="00A6631E">
        <w:rPr>
          <w:b/>
          <w:color w:val="4472C4" w:themeColor="accent1"/>
          <w:sz w:val="28"/>
          <w:szCs w:val="28"/>
        </w:rPr>
        <w:t>Facturation</w:t>
      </w:r>
    </w:p>
    <w:p w14:paraId="3AE7BE70" w14:textId="77777777" w:rsidR="00BB7ED4" w:rsidRDefault="00BB7ED4" w:rsidP="00BB7ED4">
      <w:pPr>
        <w:jc w:val="both"/>
        <w:rPr>
          <w:lang w:val="fr-CA"/>
        </w:rPr>
      </w:pPr>
    </w:p>
    <w:p w14:paraId="67819006" w14:textId="7D3A4098" w:rsidR="00BB7ED4" w:rsidRDefault="00A13637" w:rsidP="00BB7ED4">
      <w:pPr>
        <w:jc w:val="both"/>
        <w:rPr>
          <w:lang w:val="fr-CA"/>
        </w:rPr>
      </w:pPr>
      <w:r>
        <w:rPr>
          <w:lang w:val="fr-CA"/>
        </w:rPr>
        <w:t>Unité administrative : # 193876</w:t>
      </w:r>
    </w:p>
    <w:p w14:paraId="707F1F00" w14:textId="77777777" w:rsidR="00BB7ED4" w:rsidRDefault="00BB7ED4" w:rsidP="00BB7ED4">
      <w:pPr>
        <w:jc w:val="both"/>
        <w:rPr>
          <w:lang w:val="fr-CA"/>
        </w:rPr>
      </w:pPr>
    </w:p>
    <w:p w14:paraId="57D5479F" w14:textId="7CFC18BA" w:rsidR="00BB7ED4" w:rsidRDefault="00F53B25" w:rsidP="00F53B25">
      <w:pPr>
        <w:pStyle w:val="Paragraphedeliste"/>
        <w:numPr>
          <w:ilvl w:val="0"/>
          <w:numId w:val="2"/>
        </w:numPr>
        <w:jc w:val="both"/>
        <w:rPr>
          <w:lang w:val="fr-CA"/>
        </w:rPr>
      </w:pPr>
      <w:proofErr w:type="spellStart"/>
      <w:r>
        <w:rPr>
          <w:lang w:val="fr-CA"/>
        </w:rPr>
        <w:t>Sonrotoclax</w:t>
      </w:r>
      <w:proofErr w:type="spellEnd"/>
      <w:r>
        <w:rPr>
          <w:lang w:val="fr-CA"/>
        </w:rPr>
        <w:t xml:space="preserve"> (BGB-11417) → fourni par la compagnie</w:t>
      </w:r>
    </w:p>
    <w:p w14:paraId="0AB5D6BF" w14:textId="605CE837" w:rsidR="00F53B25" w:rsidRDefault="00F53B25" w:rsidP="00F53B25">
      <w:pPr>
        <w:pStyle w:val="Paragraphedeliste"/>
        <w:numPr>
          <w:ilvl w:val="0"/>
          <w:numId w:val="2"/>
        </w:numPr>
        <w:jc w:val="both"/>
        <w:rPr>
          <w:lang w:val="fr-CA"/>
        </w:rPr>
      </w:pPr>
      <w:proofErr w:type="spellStart"/>
      <w:r>
        <w:rPr>
          <w:lang w:val="fr-CA"/>
        </w:rPr>
        <w:t>Zanubrutinib</w:t>
      </w:r>
      <w:proofErr w:type="spellEnd"/>
      <w:r>
        <w:rPr>
          <w:lang w:val="fr-CA"/>
        </w:rPr>
        <w:t xml:space="preserve"> (BGB-3111) → fourni par la compagnie</w:t>
      </w:r>
    </w:p>
    <w:p w14:paraId="674569DC" w14:textId="77777777" w:rsidR="00F53B25" w:rsidRPr="00B436F4" w:rsidRDefault="00F53B25" w:rsidP="00B436F4">
      <w:pPr>
        <w:jc w:val="both"/>
        <w:rPr>
          <w:lang w:val="fr-CA"/>
        </w:rPr>
      </w:pPr>
    </w:p>
    <w:p w14:paraId="720C63C8" w14:textId="318031A5" w:rsidR="00F53B25" w:rsidRDefault="00F53B25" w:rsidP="00F53B25">
      <w:pPr>
        <w:pStyle w:val="Paragraphedeliste"/>
        <w:numPr>
          <w:ilvl w:val="0"/>
          <w:numId w:val="2"/>
        </w:numPr>
        <w:jc w:val="both"/>
        <w:rPr>
          <w:lang w:val="fr-CA"/>
        </w:rPr>
      </w:pPr>
      <w:proofErr w:type="spellStart"/>
      <w:r>
        <w:rPr>
          <w:lang w:val="fr-CA"/>
        </w:rPr>
        <w:t>Obinutuzumab</w:t>
      </w:r>
      <w:proofErr w:type="spellEnd"/>
      <w:r>
        <w:rPr>
          <w:lang w:val="fr-CA"/>
        </w:rPr>
        <w:t xml:space="preserve"> → notre inventaire, mais </w:t>
      </w:r>
      <w:r w:rsidRPr="00F1030C">
        <w:rPr>
          <w:b/>
          <w:lang w:val="fr-CA"/>
        </w:rPr>
        <w:t>remboursé</w:t>
      </w:r>
    </w:p>
    <w:p w14:paraId="64F8A288" w14:textId="11F0D8FC" w:rsidR="00F53B25" w:rsidRPr="00F53B25" w:rsidRDefault="00F53B25" w:rsidP="00F53B25">
      <w:pPr>
        <w:pStyle w:val="Paragraphedeliste"/>
        <w:numPr>
          <w:ilvl w:val="0"/>
          <w:numId w:val="2"/>
        </w:numPr>
        <w:jc w:val="both"/>
        <w:rPr>
          <w:lang w:val="fr-CA"/>
        </w:rPr>
      </w:pPr>
      <w:proofErr w:type="spellStart"/>
      <w:r>
        <w:rPr>
          <w:lang w:val="fr-CA"/>
        </w:rPr>
        <w:t>Vénétoclax</w:t>
      </w:r>
      <w:proofErr w:type="spellEnd"/>
      <w:r>
        <w:rPr>
          <w:lang w:val="fr-CA"/>
        </w:rPr>
        <w:t xml:space="preserve"> → notre inventaire, mais </w:t>
      </w:r>
      <w:r w:rsidRPr="00F1030C">
        <w:rPr>
          <w:b/>
          <w:lang w:val="fr-CA"/>
        </w:rPr>
        <w:t>remboursé</w:t>
      </w:r>
    </w:p>
    <w:p w14:paraId="2C298C15" w14:textId="77777777" w:rsidR="00BB7ED4" w:rsidRDefault="00BB7ED4" w:rsidP="00BB7ED4">
      <w:pPr>
        <w:jc w:val="both"/>
        <w:rPr>
          <w:lang w:val="fr-CA"/>
        </w:rPr>
      </w:pPr>
    </w:p>
    <w:p w14:paraId="50EFDBFE" w14:textId="77777777" w:rsidR="00BB7ED4" w:rsidRDefault="00BB7ED4" w:rsidP="00BB7ED4">
      <w:pPr>
        <w:jc w:val="both"/>
        <w:rPr>
          <w:lang w:val="fr-CA"/>
        </w:rPr>
      </w:pPr>
    </w:p>
    <w:p w14:paraId="1CD77B5D" w14:textId="77777777" w:rsidR="00BB7ED4" w:rsidRDefault="00BB7ED4" w:rsidP="00BB7ED4">
      <w:pPr>
        <w:jc w:val="both"/>
        <w:rPr>
          <w:lang w:val="fr-CA"/>
        </w:rPr>
      </w:pPr>
    </w:p>
    <w:p w14:paraId="11A45B55" w14:textId="77777777" w:rsidR="00BB7ED4" w:rsidRDefault="00BB7ED4" w:rsidP="00BB7ED4">
      <w:pPr>
        <w:jc w:val="both"/>
        <w:rPr>
          <w:lang w:val="fr-CA"/>
        </w:rPr>
      </w:pPr>
    </w:p>
    <w:p w14:paraId="6950765C" w14:textId="77777777" w:rsidR="00BB7ED4" w:rsidRDefault="00BB7ED4" w:rsidP="00BB7ED4">
      <w:pPr>
        <w:jc w:val="both"/>
        <w:rPr>
          <w:lang w:val="fr-CA"/>
        </w:rPr>
      </w:pPr>
      <w:bookmarkStart w:id="0" w:name="_GoBack"/>
      <w:bookmarkEnd w:id="0"/>
    </w:p>
    <w:p w14:paraId="4ED9A740" w14:textId="7F621CE6" w:rsidR="00BB7ED4" w:rsidRPr="0013057B" w:rsidRDefault="00354B63" w:rsidP="0013057B">
      <w:pPr>
        <w:pStyle w:val="Titre"/>
        <w:rPr>
          <w:b/>
          <w:color w:val="4472C4" w:themeColor="accent1"/>
          <w:sz w:val="28"/>
          <w:szCs w:val="28"/>
        </w:rPr>
      </w:pPr>
      <w:r w:rsidRPr="0013057B">
        <w:rPr>
          <w:b/>
          <w:color w:val="4472C4" w:themeColor="accent1"/>
          <w:sz w:val="28"/>
          <w:szCs w:val="28"/>
        </w:rPr>
        <w:lastRenderedPageBreak/>
        <w:t>Formation</w:t>
      </w:r>
    </w:p>
    <w:p w14:paraId="6A0C92A1" w14:textId="21817391" w:rsidR="00354B63" w:rsidRDefault="00354B63" w:rsidP="00BB7ED4">
      <w:pPr>
        <w:jc w:val="both"/>
        <w:rPr>
          <w:lang w:val="fr-CA"/>
        </w:rPr>
      </w:pPr>
      <w:r>
        <w:rPr>
          <w:lang w:val="fr-CA"/>
        </w:rPr>
        <w:t>Ce document de travail interne a été préparé par :</w:t>
      </w:r>
    </w:p>
    <w:p w14:paraId="7E3B47F4" w14:textId="77777777" w:rsidR="00354B63" w:rsidRDefault="00354B63" w:rsidP="00BB7ED4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13057B" w14:paraId="6C19AFF6" w14:textId="77777777" w:rsidTr="0013057B">
        <w:tc>
          <w:tcPr>
            <w:tcW w:w="1615" w:type="dxa"/>
            <w:shd w:val="clear" w:color="auto" w:fill="EEEDE1"/>
            <w:vAlign w:val="center"/>
          </w:tcPr>
          <w:p w14:paraId="01B0B8A6" w14:textId="380FB892" w:rsidR="0013057B" w:rsidRPr="0013057B" w:rsidRDefault="0013057B" w:rsidP="00BB7ED4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4D525F2A" w14:textId="2F33728A" w:rsidR="0013057B" w:rsidRDefault="00C07D96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Roxanne Bournival</w:t>
            </w:r>
          </w:p>
        </w:tc>
      </w:tr>
      <w:tr w:rsidR="0013057B" w14:paraId="17CAB188" w14:textId="77777777" w:rsidTr="0013057B">
        <w:tc>
          <w:tcPr>
            <w:tcW w:w="1615" w:type="dxa"/>
            <w:shd w:val="clear" w:color="auto" w:fill="EEEDE1"/>
            <w:vAlign w:val="center"/>
          </w:tcPr>
          <w:p w14:paraId="30806B2D" w14:textId="07E20F37" w:rsidR="0013057B" w:rsidRPr="0013057B" w:rsidRDefault="0013057B" w:rsidP="00BB7ED4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1C759BE" w14:textId="0591B652" w:rsidR="0013057B" w:rsidRDefault="00C07D96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Pharmacienne</w:t>
            </w:r>
          </w:p>
        </w:tc>
      </w:tr>
      <w:tr w:rsidR="0013057B" w14:paraId="67FD5F88" w14:textId="77777777" w:rsidTr="0013057B">
        <w:tc>
          <w:tcPr>
            <w:tcW w:w="1615" w:type="dxa"/>
            <w:shd w:val="clear" w:color="auto" w:fill="EEEDE1"/>
            <w:vAlign w:val="center"/>
          </w:tcPr>
          <w:p w14:paraId="56096A46" w14:textId="7CB18272" w:rsidR="0013057B" w:rsidRPr="0013057B" w:rsidRDefault="0013057B" w:rsidP="00BB7ED4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0F7DCBBA" w14:textId="62D59006" w:rsidR="0013057B" w:rsidRDefault="00C07D96" w:rsidP="00BB7ED4">
            <w:pPr>
              <w:jc w:val="both"/>
              <w:rPr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3603212E" wp14:editId="5D470D47">
                  <wp:extent cx="1859280" cy="544180"/>
                  <wp:effectExtent l="0" t="0" r="0" b="889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 Roxanne Bournival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540" cy="54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57B" w14:paraId="1AFEA030" w14:textId="77777777" w:rsidTr="0013057B">
        <w:tc>
          <w:tcPr>
            <w:tcW w:w="1615" w:type="dxa"/>
            <w:shd w:val="clear" w:color="auto" w:fill="EEEDE1"/>
            <w:vAlign w:val="center"/>
          </w:tcPr>
          <w:p w14:paraId="7E46DC40" w14:textId="0804CDBB" w:rsidR="0013057B" w:rsidRPr="0013057B" w:rsidRDefault="0013057B" w:rsidP="00BB7ED4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7F7C84B9" w14:textId="5533F445" w:rsidR="0013057B" w:rsidRDefault="008B105B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04 Janvier 2024</w:t>
            </w:r>
          </w:p>
        </w:tc>
        <w:tc>
          <w:tcPr>
            <w:tcW w:w="1276" w:type="dxa"/>
            <w:shd w:val="clear" w:color="auto" w:fill="EEEDE1"/>
            <w:vAlign w:val="center"/>
          </w:tcPr>
          <w:p w14:paraId="66FCA89D" w14:textId="426C38F7" w:rsidR="0013057B" w:rsidRPr="0013057B" w:rsidRDefault="0013057B" w:rsidP="00BB7ED4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05DD6F2C" w14:textId="09D54F36" w:rsidR="0013057B" w:rsidRPr="00C07D96" w:rsidRDefault="00C07D96" w:rsidP="00C07D96">
            <w:pPr>
              <w:jc w:val="center"/>
              <w:rPr>
                <w:rFonts w:ascii="Ink Free" w:hAnsi="Ink Free"/>
                <w:lang w:val="fr-CA"/>
              </w:rPr>
            </w:pPr>
            <w:r w:rsidRPr="00C07D96">
              <w:rPr>
                <w:rFonts w:ascii="Ink Free" w:hAnsi="Ink Free"/>
                <w:lang w:val="fr-CA"/>
              </w:rPr>
              <w:t>RB</w:t>
            </w:r>
          </w:p>
        </w:tc>
      </w:tr>
    </w:tbl>
    <w:p w14:paraId="43446A61" w14:textId="77777777" w:rsidR="00354B63" w:rsidRDefault="00354B63" w:rsidP="00BB7ED4">
      <w:pPr>
        <w:jc w:val="both"/>
        <w:rPr>
          <w:lang w:val="fr-CA"/>
        </w:rPr>
      </w:pPr>
    </w:p>
    <w:p w14:paraId="743A39E2" w14:textId="77777777" w:rsidR="0013057B" w:rsidRDefault="0013057B" w:rsidP="00BB7ED4">
      <w:pPr>
        <w:jc w:val="both"/>
        <w:rPr>
          <w:lang w:val="fr-CA"/>
        </w:rPr>
      </w:pPr>
    </w:p>
    <w:p w14:paraId="0EF21772" w14:textId="29EB0787" w:rsidR="00BB7ED4" w:rsidRPr="0013057B" w:rsidRDefault="00354B63" w:rsidP="00BB7ED4">
      <w:pPr>
        <w:jc w:val="both"/>
        <w:rPr>
          <w:b/>
          <w:lang w:val="fr-CA"/>
        </w:rPr>
      </w:pPr>
      <w:r w:rsidRPr="0013057B">
        <w:rPr>
          <w:b/>
          <w:lang w:val="fr-CA"/>
        </w:rPr>
        <w:t>À partir des documents suivant</w:t>
      </w:r>
      <w:r w:rsidR="005806B1">
        <w:rPr>
          <w:b/>
          <w:lang w:val="fr-CA"/>
        </w:rPr>
        <w:t>s</w:t>
      </w:r>
      <w:r w:rsidRPr="0013057B">
        <w:rPr>
          <w:b/>
          <w:lang w:val="fr-CA"/>
        </w:rPr>
        <w:t> :</w:t>
      </w:r>
    </w:p>
    <w:p w14:paraId="787A380B" w14:textId="77777777" w:rsidR="00BB7ED4" w:rsidRDefault="00BB7ED4" w:rsidP="00BB7ED4">
      <w:pPr>
        <w:jc w:val="both"/>
        <w:rPr>
          <w:lang w:val="fr-CA"/>
        </w:rPr>
      </w:pPr>
    </w:p>
    <w:tbl>
      <w:tblPr>
        <w:tblStyle w:val="Grilledutableau"/>
        <w:tblW w:w="9485" w:type="dxa"/>
        <w:tblLook w:val="04A0" w:firstRow="1" w:lastRow="0" w:firstColumn="1" w:lastColumn="0" w:noHBand="0" w:noVBand="1"/>
      </w:tblPr>
      <w:tblGrid>
        <w:gridCol w:w="1726"/>
        <w:gridCol w:w="1947"/>
        <w:gridCol w:w="1701"/>
        <w:gridCol w:w="1843"/>
        <w:gridCol w:w="2268"/>
      </w:tblGrid>
      <w:tr w:rsidR="00463C94" w14:paraId="58D5A0D9" w14:textId="77777777" w:rsidTr="00463C94">
        <w:tc>
          <w:tcPr>
            <w:tcW w:w="9485" w:type="dxa"/>
            <w:gridSpan w:val="5"/>
            <w:shd w:val="clear" w:color="auto" w:fill="EEEDE1"/>
            <w:vAlign w:val="center"/>
          </w:tcPr>
          <w:p w14:paraId="61B7877D" w14:textId="5281401A" w:rsidR="00463C94" w:rsidRPr="00463C94" w:rsidRDefault="00463C94" w:rsidP="00BB7ED4">
            <w:pPr>
              <w:jc w:val="both"/>
              <w:rPr>
                <w:b/>
                <w:lang w:val="fr-CA"/>
              </w:rPr>
            </w:pPr>
            <w:r w:rsidRPr="00463C94">
              <w:rPr>
                <w:b/>
                <w:color w:val="365F91"/>
                <w:lang w:val="fr-CA"/>
              </w:rPr>
              <w:t>Protocole</w:t>
            </w:r>
          </w:p>
        </w:tc>
      </w:tr>
      <w:tr w:rsidR="00463C94" w14:paraId="04C9AFE3" w14:textId="77777777" w:rsidTr="00D7574E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168887E4" w14:textId="77777777" w:rsidR="009E2300" w:rsidRDefault="009E2300" w:rsidP="00BB7ED4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0ED1EE41" w14:textId="7F5CE566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ADDE79" w14:textId="3998502D" w:rsidR="009E2300" w:rsidRDefault="00FC3BF8" w:rsidP="00AB5767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0.0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73C9DE6" w14:textId="518E7F4A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826781" w14:textId="0375E37A" w:rsidR="009E2300" w:rsidRDefault="00AB5767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14 August 2023</w:t>
            </w:r>
          </w:p>
        </w:tc>
      </w:tr>
      <w:tr w:rsidR="00463C94" w14:paraId="534DBB73" w14:textId="77777777" w:rsidTr="00463C94">
        <w:tc>
          <w:tcPr>
            <w:tcW w:w="9485" w:type="dxa"/>
            <w:gridSpan w:val="5"/>
            <w:shd w:val="clear" w:color="auto" w:fill="EEEDE1"/>
            <w:vAlign w:val="center"/>
          </w:tcPr>
          <w:p w14:paraId="4215A452" w14:textId="33EE36C3" w:rsidR="00463C94" w:rsidRPr="00463C94" w:rsidRDefault="00D7574E" w:rsidP="00BB7ED4">
            <w:pPr>
              <w:jc w:val="both"/>
              <w:rPr>
                <w:b/>
                <w:lang w:val="fr-CA"/>
              </w:rPr>
            </w:pPr>
            <w:r>
              <w:rPr>
                <w:b/>
                <w:color w:val="365F91"/>
                <w:lang w:val="fr-CA"/>
              </w:rPr>
              <w:t>B</w:t>
            </w:r>
            <w:r w:rsidR="00463C94" w:rsidRPr="00463C94">
              <w:rPr>
                <w:b/>
                <w:color w:val="365F91"/>
                <w:lang w:val="fr-CA"/>
              </w:rPr>
              <w:t>rochure de l’investigateur</w:t>
            </w:r>
            <w:r>
              <w:rPr>
                <w:b/>
                <w:color w:val="365F91"/>
                <w:lang w:val="fr-CA"/>
              </w:rPr>
              <w:t xml:space="preserve"> → BGB-11417</w:t>
            </w:r>
          </w:p>
        </w:tc>
      </w:tr>
      <w:tr w:rsidR="00463C94" w14:paraId="2B640ED9" w14:textId="77777777" w:rsidTr="00D7574E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681D0690" w14:textId="77777777" w:rsidR="009E2300" w:rsidRDefault="009E2300" w:rsidP="00BB7ED4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3C91AFB5" w14:textId="2D5F2F1F" w:rsidR="009E2300" w:rsidRDefault="00D7574E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Edition </w:t>
            </w:r>
            <w:proofErr w:type="spellStart"/>
            <w:r>
              <w:rPr>
                <w:lang w:val="fr-CA"/>
              </w:rPr>
              <w:t>Number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0E9416" w14:textId="54B7B71F" w:rsidR="009E2300" w:rsidRDefault="00D7574E" w:rsidP="00D7574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5.0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653E7F6" w14:textId="55E0DF94" w:rsidR="009E2300" w:rsidRDefault="00D7574E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BF68549" w14:textId="62D8906F" w:rsidR="009E2300" w:rsidRDefault="00D7574E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05 May 2023</w:t>
            </w:r>
          </w:p>
        </w:tc>
      </w:tr>
      <w:tr w:rsidR="00D7574E" w14:paraId="6CF1F40A" w14:textId="77777777" w:rsidTr="00D7574E">
        <w:tc>
          <w:tcPr>
            <w:tcW w:w="9485" w:type="dxa"/>
            <w:gridSpan w:val="5"/>
            <w:tcBorders>
              <w:bottom w:val="single" w:sz="4" w:space="0" w:color="auto"/>
            </w:tcBorders>
            <w:shd w:val="clear" w:color="auto" w:fill="EEEDE1"/>
            <w:vAlign w:val="center"/>
          </w:tcPr>
          <w:p w14:paraId="1E34DC3E" w14:textId="2C5E2E45" w:rsidR="00D7574E" w:rsidRDefault="001F447B" w:rsidP="00BB7ED4">
            <w:pPr>
              <w:jc w:val="both"/>
              <w:rPr>
                <w:lang w:val="fr-CA"/>
              </w:rPr>
            </w:pPr>
            <w:r>
              <w:rPr>
                <w:b/>
                <w:color w:val="365F91"/>
                <w:lang w:val="fr-CA"/>
              </w:rPr>
              <w:t>B</w:t>
            </w:r>
            <w:r w:rsidR="00D7574E" w:rsidRPr="00463C94">
              <w:rPr>
                <w:b/>
                <w:color w:val="365F91"/>
                <w:lang w:val="fr-CA"/>
              </w:rPr>
              <w:t>rochure de l’investigateur</w:t>
            </w:r>
            <w:r>
              <w:rPr>
                <w:b/>
                <w:color w:val="365F91"/>
                <w:lang w:val="fr-CA"/>
              </w:rPr>
              <w:t xml:space="preserve"> → </w:t>
            </w:r>
            <w:proofErr w:type="spellStart"/>
            <w:r>
              <w:rPr>
                <w:b/>
                <w:color w:val="365F91"/>
                <w:lang w:val="fr-CA"/>
              </w:rPr>
              <w:t>Zanubrutinib</w:t>
            </w:r>
            <w:proofErr w:type="spellEnd"/>
            <w:r>
              <w:rPr>
                <w:b/>
                <w:color w:val="365F91"/>
                <w:lang w:val="fr-CA"/>
              </w:rPr>
              <w:t xml:space="preserve"> (BGB-3111)</w:t>
            </w:r>
          </w:p>
        </w:tc>
      </w:tr>
      <w:tr w:rsidR="00D7574E" w14:paraId="3770F336" w14:textId="77777777" w:rsidTr="00463C94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5701F34E" w14:textId="77777777" w:rsidR="00D7574E" w:rsidRDefault="00D7574E" w:rsidP="00BB7ED4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00DFEDBA" w14:textId="610F1181" w:rsidR="00D7574E" w:rsidRDefault="00D7574E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Edition </w:t>
            </w:r>
            <w:proofErr w:type="spellStart"/>
            <w:r>
              <w:rPr>
                <w:lang w:val="fr-CA"/>
              </w:rPr>
              <w:t>Number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AFABBF" w14:textId="5C1459BA" w:rsidR="00D7574E" w:rsidRDefault="00F948B4" w:rsidP="00F948B4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11.0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5C9A8D" w14:textId="5E541C2C" w:rsidR="00D7574E" w:rsidRDefault="00D7574E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2A1E23D" w14:textId="602825D0" w:rsidR="00D7574E" w:rsidRDefault="00F948B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14 April 2023</w:t>
            </w:r>
          </w:p>
        </w:tc>
      </w:tr>
      <w:tr w:rsidR="00463C94" w14:paraId="7B171A6F" w14:textId="77777777" w:rsidTr="00463C94">
        <w:tc>
          <w:tcPr>
            <w:tcW w:w="9485" w:type="dxa"/>
            <w:gridSpan w:val="5"/>
            <w:shd w:val="clear" w:color="auto" w:fill="EEEDE1"/>
            <w:vAlign w:val="center"/>
          </w:tcPr>
          <w:p w14:paraId="46F333CD" w14:textId="1F37BD9E" w:rsidR="00463C94" w:rsidRPr="00463C94" w:rsidRDefault="00463C94" w:rsidP="00BB7ED4">
            <w:pPr>
              <w:jc w:val="both"/>
              <w:rPr>
                <w:b/>
                <w:lang w:val="fr-CA"/>
              </w:rPr>
            </w:pPr>
            <w:r w:rsidRPr="00463C94">
              <w:rPr>
                <w:b/>
                <w:color w:val="365F91"/>
                <w:lang w:val="fr-CA"/>
              </w:rPr>
              <w:t>Manuel de la pharmacie</w:t>
            </w:r>
          </w:p>
        </w:tc>
      </w:tr>
      <w:tr w:rsidR="00463C94" w14:paraId="190D9ABF" w14:textId="77777777" w:rsidTr="00463C94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05E01CB" w14:textId="77777777" w:rsidR="009E2300" w:rsidRDefault="009E2300" w:rsidP="00BB7ED4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7177B11E" w14:textId="009642CF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D2CD14" w14:textId="345C0B67" w:rsidR="009E2300" w:rsidRDefault="00686DC1" w:rsidP="00F948B4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1.0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123170" w14:textId="26959C6F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FF5FDF" w14:textId="4163087E" w:rsidR="009E2300" w:rsidRDefault="00686DC1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28 SEP 2023</w:t>
            </w:r>
          </w:p>
        </w:tc>
      </w:tr>
      <w:tr w:rsidR="00463C94" w14:paraId="6E02CF8D" w14:textId="77777777" w:rsidTr="00463C94">
        <w:tc>
          <w:tcPr>
            <w:tcW w:w="9485" w:type="dxa"/>
            <w:gridSpan w:val="5"/>
            <w:shd w:val="clear" w:color="auto" w:fill="EEEDE1"/>
            <w:vAlign w:val="center"/>
          </w:tcPr>
          <w:p w14:paraId="1D94BC26" w14:textId="76115F27" w:rsidR="00463C94" w:rsidRPr="00463C94" w:rsidRDefault="00463C94" w:rsidP="00BB7ED4">
            <w:pPr>
              <w:jc w:val="both"/>
              <w:rPr>
                <w:b/>
                <w:lang w:val="fr-CA"/>
              </w:rPr>
            </w:pPr>
            <w:r w:rsidRPr="00463C94">
              <w:rPr>
                <w:b/>
                <w:color w:val="365F91"/>
                <w:lang w:val="fr-CA"/>
              </w:rPr>
              <w:t>Autres – Préciser le titre</w:t>
            </w:r>
          </w:p>
        </w:tc>
      </w:tr>
      <w:tr w:rsidR="00463C94" w14:paraId="61D6159E" w14:textId="77777777" w:rsidTr="00463C94">
        <w:tc>
          <w:tcPr>
            <w:tcW w:w="1726" w:type="dxa"/>
            <w:vAlign w:val="center"/>
          </w:tcPr>
          <w:p w14:paraId="7CE13494" w14:textId="77777777" w:rsidR="009E2300" w:rsidRDefault="009E2300" w:rsidP="00BB7ED4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vAlign w:val="center"/>
          </w:tcPr>
          <w:p w14:paraId="66AB0261" w14:textId="50226E8C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vAlign w:val="center"/>
          </w:tcPr>
          <w:p w14:paraId="498743BD" w14:textId="77777777" w:rsidR="009E2300" w:rsidRDefault="009E2300" w:rsidP="00BB7ED4">
            <w:pPr>
              <w:jc w:val="both"/>
              <w:rPr>
                <w:lang w:val="fr-CA"/>
              </w:rPr>
            </w:pPr>
          </w:p>
        </w:tc>
        <w:tc>
          <w:tcPr>
            <w:tcW w:w="1843" w:type="dxa"/>
            <w:vAlign w:val="center"/>
          </w:tcPr>
          <w:p w14:paraId="653E9734" w14:textId="3EFEA72D" w:rsidR="009E2300" w:rsidRDefault="00463C94" w:rsidP="00BB7ED4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vAlign w:val="center"/>
          </w:tcPr>
          <w:p w14:paraId="2D3B9529" w14:textId="77777777" w:rsidR="009E2300" w:rsidRDefault="009E2300" w:rsidP="00BB7ED4">
            <w:pPr>
              <w:jc w:val="both"/>
              <w:rPr>
                <w:lang w:val="fr-CA"/>
              </w:rPr>
            </w:pPr>
          </w:p>
        </w:tc>
      </w:tr>
    </w:tbl>
    <w:p w14:paraId="03181B9F" w14:textId="77777777" w:rsidR="00B442B6" w:rsidRDefault="00B442B6" w:rsidP="00BB7ED4">
      <w:pPr>
        <w:jc w:val="both"/>
        <w:rPr>
          <w:lang w:val="fr-CA"/>
        </w:rPr>
      </w:pPr>
    </w:p>
    <w:p w14:paraId="40052D92" w14:textId="5E430842" w:rsidR="00B442B6" w:rsidRDefault="00A13637" w:rsidP="00BB7ED4">
      <w:pPr>
        <w:jc w:val="both"/>
        <w:rPr>
          <w:lang w:val="fr-CA"/>
        </w:rPr>
      </w:pPr>
      <w:r>
        <w:rPr>
          <w:lang w:val="fr-CA"/>
        </w:rPr>
        <w:t>La visite d’initiation (SIV) a eu lieu le 18 décembre 2023.</w:t>
      </w:r>
    </w:p>
    <w:p w14:paraId="3ECCFCA2" w14:textId="77777777" w:rsidR="00A13637" w:rsidRDefault="00A13637" w:rsidP="00BB7ED4">
      <w:pPr>
        <w:jc w:val="both"/>
        <w:rPr>
          <w:lang w:val="fr-CA"/>
        </w:rPr>
      </w:pPr>
    </w:p>
    <w:p w14:paraId="5606EBBF" w14:textId="2363EF3F" w:rsidR="00B442B6" w:rsidRPr="00463C94" w:rsidRDefault="00B442B6" w:rsidP="00BB7ED4">
      <w:pPr>
        <w:jc w:val="both"/>
        <w:rPr>
          <w:b/>
          <w:lang w:val="fr-CA"/>
        </w:rPr>
      </w:pPr>
      <w:r w:rsidRPr="00463C94">
        <w:rPr>
          <w:b/>
          <w:lang w:val="fr-CA"/>
        </w:rPr>
        <w:t>Ce document interne a été révisé par :</w:t>
      </w:r>
    </w:p>
    <w:p w14:paraId="4DEA25C2" w14:textId="77777777" w:rsidR="00463C94" w:rsidRDefault="00463C94" w:rsidP="00463C94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463C94" w14:paraId="32919AE8" w14:textId="77777777" w:rsidTr="00AE68CA">
        <w:tc>
          <w:tcPr>
            <w:tcW w:w="1615" w:type="dxa"/>
            <w:shd w:val="clear" w:color="auto" w:fill="EEEDE1"/>
            <w:vAlign w:val="center"/>
          </w:tcPr>
          <w:p w14:paraId="2AB77452" w14:textId="77777777" w:rsidR="00463C94" w:rsidRPr="0013057B" w:rsidRDefault="00463C94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5AF63665" w14:textId="6559BAF2" w:rsidR="00463C94" w:rsidRDefault="0062062C" w:rsidP="00AE68CA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Josée Proulx</w:t>
            </w:r>
          </w:p>
        </w:tc>
      </w:tr>
      <w:tr w:rsidR="00463C94" w14:paraId="62551145" w14:textId="77777777" w:rsidTr="00AE68CA">
        <w:tc>
          <w:tcPr>
            <w:tcW w:w="1615" w:type="dxa"/>
            <w:shd w:val="clear" w:color="auto" w:fill="EEEDE1"/>
            <w:vAlign w:val="center"/>
          </w:tcPr>
          <w:p w14:paraId="16F0846F" w14:textId="77777777" w:rsidR="00463C94" w:rsidRPr="0013057B" w:rsidRDefault="00463C94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24155B1C" w14:textId="5EB5498B" w:rsidR="00463C94" w:rsidRDefault="0062062C" w:rsidP="00AE68CA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Pharmacienne</w:t>
            </w:r>
          </w:p>
        </w:tc>
      </w:tr>
      <w:tr w:rsidR="00463C94" w14:paraId="79A9605F" w14:textId="77777777" w:rsidTr="00AE68CA">
        <w:tc>
          <w:tcPr>
            <w:tcW w:w="1615" w:type="dxa"/>
            <w:shd w:val="clear" w:color="auto" w:fill="EEEDE1"/>
            <w:vAlign w:val="center"/>
          </w:tcPr>
          <w:p w14:paraId="74846492" w14:textId="77777777" w:rsidR="00463C94" w:rsidRPr="0013057B" w:rsidRDefault="00463C94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16133372" w14:textId="7839EE46" w:rsidR="00463C94" w:rsidRDefault="00467D4E" w:rsidP="00AE68CA">
            <w:pPr>
              <w:jc w:val="both"/>
              <w:rPr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49FD1392" wp14:editId="4FCEBFEC">
                  <wp:extent cx="1218976" cy="466725"/>
                  <wp:effectExtent l="0" t="0" r="63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071" cy="475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C94" w14:paraId="337EE4CC" w14:textId="77777777" w:rsidTr="00AE68CA">
        <w:tc>
          <w:tcPr>
            <w:tcW w:w="1615" w:type="dxa"/>
            <w:shd w:val="clear" w:color="auto" w:fill="EEEDE1"/>
            <w:vAlign w:val="center"/>
          </w:tcPr>
          <w:p w14:paraId="71E3130C" w14:textId="77777777" w:rsidR="00463C94" w:rsidRPr="0013057B" w:rsidRDefault="00463C94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2F5E9AFD" w14:textId="4FA35C4D" w:rsidR="00463C94" w:rsidRDefault="00DA7365" w:rsidP="00AE68CA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05 janvier 2024</w:t>
            </w:r>
          </w:p>
        </w:tc>
        <w:tc>
          <w:tcPr>
            <w:tcW w:w="1276" w:type="dxa"/>
            <w:shd w:val="clear" w:color="auto" w:fill="EEEDE1"/>
            <w:vAlign w:val="center"/>
          </w:tcPr>
          <w:p w14:paraId="5B6C977A" w14:textId="77777777" w:rsidR="00463C94" w:rsidRPr="0013057B" w:rsidRDefault="00463C94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6FFC0CAB" w14:textId="59B51B8A" w:rsidR="00463C94" w:rsidRDefault="00DA7365" w:rsidP="00AE68CA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JP</w:t>
            </w:r>
          </w:p>
        </w:tc>
      </w:tr>
    </w:tbl>
    <w:p w14:paraId="261C3682" w14:textId="77777777" w:rsidR="00463C94" w:rsidRDefault="00463C94" w:rsidP="00463C94">
      <w:pPr>
        <w:jc w:val="both"/>
        <w:rPr>
          <w:lang w:val="fr-CA"/>
        </w:rPr>
      </w:pPr>
    </w:p>
    <w:p w14:paraId="1ECD4671" w14:textId="77777777" w:rsidR="00B442B6" w:rsidRDefault="00B442B6" w:rsidP="00BB7ED4">
      <w:pPr>
        <w:jc w:val="both"/>
        <w:rPr>
          <w:lang w:val="fr-CA"/>
        </w:rPr>
      </w:pPr>
    </w:p>
    <w:p w14:paraId="4414153F" w14:textId="43669E97" w:rsidR="00B442B6" w:rsidRDefault="00B442B6" w:rsidP="00BB7ED4">
      <w:pPr>
        <w:jc w:val="both"/>
        <w:rPr>
          <w:lang w:val="fr-CA"/>
        </w:rPr>
      </w:pPr>
      <w:r w:rsidRPr="00B442B6">
        <w:rPr>
          <w:b/>
          <w:lang w:val="fr-CA"/>
        </w:rPr>
        <w:t>Ce document interne sert d’autoformation</w:t>
      </w:r>
      <w:r>
        <w:rPr>
          <w:lang w:val="fr-CA"/>
        </w:rPr>
        <w:t xml:space="preserve"> et sa lecture doit précéder toute activité reliée (rôle) à la médication et menée par le personnel de la pharmacie du Centre de Recherche, sous la responsabilité de la personne inscrite sur le log de délégation principal, soit :</w:t>
      </w:r>
    </w:p>
    <w:p w14:paraId="021F6704" w14:textId="77777777" w:rsidR="00363050" w:rsidRDefault="00363050" w:rsidP="00BB7ED4">
      <w:pPr>
        <w:jc w:val="both"/>
        <w:rPr>
          <w:lang w:val="fr-CA"/>
        </w:rPr>
      </w:pPr>
    </w:p>
    <w:p w14:paraId="52DEE0B2" w14:textId="1EC8AF14" w:rsidR="00B442B6" w:rsidRPr="00B442B6" w:rsidRDefault="00B442B6" w:rsidP="00B442B6">
      <w:pPr>
        <w:pStyle w:val="Paragraphedeliste"/>
        <w:numPr>
          <w:ilvl w:val="0"/>
          <w:numId w:val="1"/>
        </w:numPr>
        <w:jc w:val="both"/>
        <w:rPr>
          <w:lang w:val="fr-CA"/>
        </w:rPr>
      </w:pPr>
      <w:r w:rsidRPr="00B442B6">
        <w:rPr>
          <w:lang w:val="fr-CA"/>
        </w:rPr>
        <w:t>Réception/Commande/Retour/Destruction des produits de recherche</w:t>
      </w:r>
    </w:p>
    <w:p w14:paraId="118462A3" w14:textId="6EA199A0" w:rsidR="00B442B6" w:rsidRPr="00B442B6" w:rsidRDefault="00B442B6" w:rsidP="00B442B6">
      <w:pPr>
        <w:pStyle w:val="Paragraphedeliste"/>
        <w:numPr>
          <w:ilvl w:val="0"/>
          <w:numId w:val="1"/>
        </w:numPr>
        <w:jc w:val="both"/>
        <w:rPr>
          <w:lang w:val="fr-CA"/>
        </w:rPr>
      </w:pPr>
      <w:r w:rsidRPr="00B442B6">
        <w:rPr>
          <w:lang w:val="fr-CA"/>
        </w:rPr>
        <w:t>Entreposage et Monitorage de la température</w:t>
      </w:r>
    </w:p>
    <w:p w14:paraId="2DB0B1CC" w14:textId="4981BB97" w:rsidR="00B442B6" w:rsidRPr="00B442B6" w:rsidRDefault="00B442B6" w:rsidP="00B442B6">
      <w:pPr>
        <w:pStyle w:val="Paragraphedeliste"/>
        <w:numPr>
          <w:ilvl w:val="0"/>
          <w:numId w:val="1"/>
        </w:numPr>
        <w:jc w:val="both"/>
        <w:rPr>
          <w:lang w:val="fr-CA"/>
        </w:rPr>
      </w:pPr>
      <w:r w:rsidRPr="00B442B6">
        <w:rPr>
          <w:lang w:val="fr-CA"/>
        </w:rPr>
        <w:t>Préparation et Distribution</w:t>
      </w:r>
    </w:p>
    <w:p w14:paraId="45AE445F" w14:textId="6798E5C1" w:rsidR="00B442B6" w:rsidRPr="00B442B6" w:rsidRDefault="00B442B6" w:rsidP="00B442B6">
      <w:pPr>
        <w:pStyle w:val="Paragraphedeliste"/>
        <w:numPr>
          <w:ilvl w:val="0"/>
          <w:numId w:val="1"/>
        </w:numPr>
        <w:jc w:val="both"/>
        <w:rPr>
          <w:lang w:val="fr-CA"/>
        </w:rPr>
      </w:pPr>
      <w:r w:rsidRPr="00B442B6">
        <w:rPr>
          <w:lang w:val="fr-CA"/>
        </w:rPr>
        <w:t>Utilisation d’une plateforme informatisée pour la gestion de la médication</w:t>
      </w:r>
    </w:p>
    <w:p w14:paraId="3553538E" w14:textId="3BC8B40D" w:rsidR="00BB7ED4" w:rsidRDefault="00B442B6" w:rsidP="00BB7ED4">
      <w:pPr>
        <w:jc w:val="both"/>
        <w:rPr>
          <w:lang w:val="fr-CA"/>
        </w:rPr>
      </w:pPr>
      <w:r w:rsidRPr="00363050">
        <w:rPr>
          <w:b/>
          <w:lang w:val="fr-CA"/>
        </w:rPr>
        <w:lastRenderedPageBreak/>
        <w:t>C</w:t>
      </w:r>
      <w:r w:rsidR="00054902" w:rsidRPr="00363050">
        <w:rPr>
          <w:b/>
          <w:lang w:val="fr-CA"/>
        </w:rPr>
        <w:t>e document interne est mis à jour</w:t>
      </w:r>
      <w:r w:rsidR="00054902">
        <w:rPr>
          <w:lang w:val="fr-CA"/>
        </w:rPr>
        <w:t xml:space="preserve"> par la personne inscrite sur le log de délégation principal à partir des documents/amendements reçus tout au long de l’étude. À noter que pour la pharmacie de recherche en oncologie, </w:t>
      </w:r>
      <w:r w:rsidR="00283DF7">
        <w:rPr>
          <w:lang w:val="fr-CA"/>
        </w:rPr>
        <w:t xml:space="preserve">au CRC et à l’Hôtel-Dieu, </w:t>
      </w:r>
      <w:r w:rsidR="00054902">
        <w:rPr>
          <w:lang w:val="fr-CA"/>
        </w:rPr>
        <w:t xml:space="preserve">les deux pharmaciennes responsables de la recherche </w:t>
      </w:r>
      <w:r w:rsidR="00F33A38">
        <w:rPr>
          <w:lang w:val="fr-CA"/>
        </w:rPr>
        <w:t xml:space="preserve">pour chacune des pharmacies </w:t>
      </w:r>
      <w:proofErr w:type="gramStart"/>
      <w:r w:rsidR="00054902">
        <w:rPr>
          <w:lang w:val="fr-CA"/>
        </w:rPr>
        <w:t>ont</w:t>
      </w:r>
      <w:proofErr w:type="gramEnd"/>
      <w:r w:rsidR="00054902">
        <w:rPr>
          <w:lang w:val="fr-CA"/>
        </w:rPr>
        <w:t xml:space="preserve"> les mêmes rôles/responsabilités et peuvent signer tous les documents.</w:t>
      </w:r>
    </w:p>
    <w:p w14:paraId="6BF365A8" w14:textId="77777777" w:rsidR="00054902" w:rsidRDefault="00054902" w:rsidP="00BB7ED4">
      <w:pPr>
        <w:jc w:val="both"/>
        <w:rPr>
          <w:lang w:val="fr-CA"/>
        </w:rPr>
      </w:pPr>
    </w:p>
    <w:p w14:paraId="79C3664F" w14:textId="14954AD6" w:rsidR="002924A7" w:rsidRDefault="00054902" w:rsidP="00BB7ED4">
      <w:pPr>
        <w:jc w:val="both"/>
        <w:rPr>
          <w:lang w:val="fr-CA"/>
        </w:rPr>
      </w:pPr>
      <w:r>
        <w:rPr>
          <w:lang w:val="fr-CA"/>
        </w:rPr>
        <w:t>Seule l’information ayant un impact majeur sur la gestion conforme et sécuritaire de la médication et jugée pertinente par cette personne sera ajoutée/modifiée à ce document.</w:t>
      </w:r>
    </w:p>
    <w:p w14:paraId="337EC49D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9390"/>
      </w:tblGrid>
      <w:tr w:rsidR="002924A7" w14:paraId="1D7CB716" w14:textId="77777777" w:rsidTr="00AE68CA">
        <w:tc>
          <w:tcPr>
            <w:tcW w:w="9390" w:type="dxa"/>
            <w:shd w:val="clear" w:color="auto" w:fill="DBDBDB" w:themeFill="accent3" w:themeFillTint="66"/>
          </w:tcPr>
          <w:p w14:paraId="21498B96" w14:textId="77777777" w:rsidR="002924A7" w:rsidRPr="0084148A" w:rsidRDefault="002924A7" w:rsidP="00AE68CA">
            <w:pPr>
              <w:jc w:val="both"/>
              <w:rPr>
                <w:b/>
                <w:lang w:val="fr-CA"/>
              </w:rPr>
            </w:pPr>
            <w:r w:rsidRPr="0084148A">
              <w:rPr>
                <w:b/>
                <w:lang w:val="fr-CA"/>
              </w:rPr>
              <w:t>J’ai pris connaissance de ce document, je m’engage à le respecter et à m’assurer de prendre connaissance d’éventuelles modifications en temps opportun.</w:t>
            </w:r>
          </w:p>
        </w:tc>
      </w:tr>
    </w:tbl>
    <w:p w14:paraId="5488864E" w14:textId="77777777" w:rsidR="002924A7" w:rsidRDefault="002924A7" w:rsidP="002924A7">
      <w:pPr>
        <w:jc w:val="both"/>
        <w:rPr>
          <w:lang w:val="fr-CA"/>
        </w:rPr>
      </w:pPr>
    </w:p>
    <w:p w14:paraId="30246AFA" w14:textId="77777777" w:rsidR="002924A7" w:rsidRDefault="002924A7" w:rsidP="002924A7">
      <w:pPr>
        <w:jc w:val="both"/>
        <w:rPr>
          <w:lang w:val="fr-CA"/>
        </w:rPr>
      </w:pPr>
    </w:p>
    <w:p w14:paraId="0028D104" w14:textId="77777777" w:rsidR="002924A7" w:rsidRDefault="002924A7" w:rsidP="002924A7">
      <w:pPr>
        <w:jc w:val="both"/>
        <w:rPr>
          <w:lang w:val="fr-CA"/>
        </w:rPr>
      </w:pPr>
    </w:p>
    <w:p w14:paraId="38E731EA" w14:textId="77777777" w:rsidR="002924A7" w:rsidRDefault="002924A7" w:rsidP="002924A7">
      <w:pPr>
        <w:jc w:val="both"/>
        <w:rPr>
          <w:lang w:val="fr-CA"/>
        </w:rPr>
      </w:pPr>
    </w:p>
    <w:p w14:paraId="18729EFA" w14:textId="77777777" w:rsidR="002924A7" w:rsidRDefault="002924A7" w:rsidP="002924A7">
      <w:pPr>
        <w:jc w:val="both"/>
        <w:rPr>
          <w:lang w:val="fr-CA"/>
        </w:rPr>
      </w:pPr>
    </w:p>
    <w:p w14:paraId="00498AD5" w14:textId="77777777" w:rsidR="002924A7" w:rsidRDefault="002924A7" w:rsidP="002924A7">
      <w:pPr>
        <w:jc w:val="both"/>
        <w:rPr>
          <w:lang w:val="fr-CA"/>
        </w:rPr>
      </w:pPr>
    </w:p>
    <w:p w14:paraId="205FAEB9" w14:textId="77777777" w:rsidR="002924A7" w:rsidRDefault="002924A7" w:rsidP="002924A7">
      <w:pPr>
        <w:jc w:val="both"/>
        <w:rPr>
          <w:lang w:val="fr-CA"/>
        </w:rPr>
      </w:pPr>
    </w:p>
    <w:p w14:paraId="11BEC288" w14:textId="77777777" w:rsidR="002924A7" w:rsidRDefault="002924A7" w:rsidP="002924A7">
      <w:pPr>
        <w:jc w:val="both"/>
        <w:rPr>
          <w:lang w:val="fr-CA"/>
        </w:rPr>
      </w:pPr>
    </w:p>
    <w:p w14:paraId="5E399CAB" w14:textId="77777777" w:rsidR="002924A7" w:rsidRDefault="002924A7" w:rsidP="002924A7">
      <w:pPr>
        <w:jc w:val="both"/>
        <w:rPr>
          <w:lang w:val="fr-CA"/>
        </w:rPr>
      </w:pPr>
    </w:p>
    <w:p w14:paraId="633C2DFA" w14:textId="77777777" w:rsidR="002924A7" w:rsidRDefault="002924A7" w:rsidP="002924A7">
      <w:pPr>
        <w:jc w:val="both"/>
        <w:rPr>
          <w:lang w:val="fr-CA"/>
        </w:rPr>
      </w:pPr>
    </w:p>
    <w:p w14:paraId="16BCB234" w14:textId="77777777" w:rsidR="002924A7" w:rsidRDefault="002924A7" w:rsidP="002924A7">
      <w:pPr>
        <w:jc w:val="both"/>
        <w:rPr>
          <w:lang w:val="fr-CA"/>
        </w:rPr>
      </w:pPr>
    </w:p>
    <w:p w14:paraId="600D3B52" w14:textId="77777777" w:rsidR="002924A7" w:rsidRDefault="002924A7" w:rsidP="002924A7">
      <w:pPr>
        <w:jc w:val="both"/>
        <w:rPr>
          <w:lang w:val="fr-CA"/>
        </w:rPr>
      </w:pPr>
    </w:p>
    <w:p w14:paraId="76A9AF19" w14:textId="77777777" w:rsidR="002924A7" w:rsidRDefault="002924A7" w:rsidP="002924A7">
      <w:pPr>
        <w:jc w:val="both"/>
        <w:rPr>
          <w:lang w:val="fr-CA"/>
        </w:rPr>
      </w:pPr>
    </w:p>
    <w:p w14:paraId="66AF4B04" w14:textId="77777777" w:rsidR="002924A7" w:rsidRDefault="002924A7" w:rsidP="002924A7">
      <w:pPr>
        <w:jc w:val="both"/>
        <w:rPr>
          <w:lang w:val="fr-CA"/>
        </w:rPr>
      </w:pPr>
    </w:p>
    <w:p w14:paraId="6DDDB8E2" w14:textId="77777777" w:rsidR="002924A7" w:rsidRDefault="002924A7" w:rsidP="002924A7">
      <w:pPr>
        <w:jc w:val="both"/>
        <w:rPr>
          <w:lang w:val="fr-CA"/>
        </w:rPr>
      </w:pPr>
    </w:p>
    <w:p w14:paraId="6E0AAD89" w14:textId="77777777" w:rsidR="002924A7" w:rsidRDefault="002924A7" w:rsidP="002924A7">
      <w:pPr>
        <w:jc w:val="both"/>
        <w:rPr>
          <w:lang w:val="fr-CA"/>
        </w:rPr>
      </w:pPr>
    </w:p>
    <w:p w14:paraId="2AB04F4A" w14:textId="77777777" w:rsidR="002924A7" w:rsidRDefault="002924A7" w:rsidP="002924A7">
      <w:pPr>
        <w:jc w:val="both"/>
        <w:rPr>
          <w:lang w:val="fr-CA"/>
        </w:rPr>
      </w:pPr>
    </w:p>
    <w:p w14:paraId="48DEA0B9" w14:textId="77777777" w:rsidR="002924A7" w:rsidRDefault="002924A7" w:rsidP="002924A7">
      <w:pPr>
        <w:jc w:val="both"/>
        <w:rPr>
          <w:lang w:val="fr-CA"/>
        </w:rPr>
      </w:pPr>
    </w:p>
    <w:p w14:paraId="1FC8C70E" w14:textId="77777777" w:rsidR="002924A7" w:rsidRDefault="002924A7" w:rsidP="002924A7">
      <w:pPr>
        <w:jc w:val="both"/>
        <w:rPr>
          <w:lang w:val="fr-CA"/>
        </w:rPr>
      </w:pPr>
    </w:p>
    <w:p w14:paraId="74892280" w14:textId="77777777" w:rsidR="002924A7" w:rsidRDefault="002924A7" w:rsidP="002924A7">
      <w:pPr>
        <w:jc w:val="both"/>
        <w:rPr>
          <w:lang w:val="fr-CA"/>
        </w:rPr>
      </w:pPr>
    </w:p>
    <w:p w14:paraId="4BFD6E1A" w14:textId="159DFAE9" w:rsidR="002924A7" w:rsidRDefault="002924A7" w:rsidP="002924A7">
      <w:pPr>
        <w:jc w:val="both"/>
        <w:rPr>
          <w:lang w:val="fr-CA"/>
        </w:rPr>
      </w:pPr>
    </w:p>
    <w:p w14:paraId="68AF7BA8" w14:textId="2F27D305" w:rsidR="009D4977" w:rsidRDefault="009D4977" w:rsidP="002924A7">
      <w:pPr>
        <w:jc w:val="both"/>
        <w:rPr>
          <w:lang w:val="fr-CA"/>
        </w:rPr>
      </w:pPr>
    </w:p>
    <w:p w14:paraId="25D72B61" w14:textId="4AA7E36E" w:rsidR="009D4977" w:rsidRDefault="009D4977" w:rsidP="002924A7">
      <w:pPr>
        <w:jc w:val="both"/>
        <w:rPr>
          <w:lang w:val="fr-CA"/>
        </w:rPr>
      </w:pPr>
    </w:p>
    <w:p w14:paraId="25CCDFD5" w14:textId="3FB3C54C" w:rsidR="009D4977" w:rsidRDefault="009D4977" w:rsidP="002924A7">
      <w:pPr>
        <w:jc w:val="both"/>
        <w:rPr>
          <w:lang w:val="fr-CA"/>
        </w:rPr>
      </w:pPr>
    </w:p>
    <w:p w14:paraId="6EA4C30F" w14:textId="77777777" w:rsidR="009D4977" w:rsidRDefault="009D4977" w:rsidP="002924A7">
      <w:pPr>
        <w:jc w:val="both"/>
        <w:rPr>
          <w:lang w:val="fr-CA"/>
        </w:rPr>
      </w:pPr>
    </w:p>
    <w:p w14:paraId="5475C0F9" w14:textId="77777777" w:rsidR="002924A7" w:rsidRDefault="002924A7" w:rsidP="002924A7">
      <w:pPr>
        <w:jc w:val="both"/>
        <w:rPr>
          <w:lang w:val="fr-CA"/>
        </w:rPr>
      </w:pPr>
    </w:p>
    <w:p w14:paraId="4478EF04" w14:textId="77777777" w:rsidR="002924A7" w:rsidRDefault="002924A7" w:rsidP="002924A7">
      <w:pPr>
        <w:jc w:val="both"/>
        <w:rPr>
          <w:lang w:val="fr-CA"/>
        </w:rPr>
      </w:pPr>
    </w:p>
    <w:p w14:paraId="6E764F22" w14:textId="77777777" w:rsidR="002924A7" w:rsidRDefault="002924A7" w:rsidP="002924A7">
      <w:pPr>
        <w:jc w:val="both"/>
        <w:rPr>
          <w:lang w:val="fr-CA"/>
        </w:rPr>
      </w:pPr>
    </w:p>
    <w:p w14:paraId="4BC6ADA8" w14:textId="77777777" w:rsidR="002924A7" w:rsidRDefault="002924A7" w:rsidP="002924A7">
      <w:pPr>
        <w:jc w:val="both"/>
        <w:rPr>
          <w:lang w:val="fr-CA"/>
        </w:rPr>
      </w:pPr>
    </w:p>
    <w:p w14:paraId="2000EBDC" w14:textId="77777777" w:rsidR="002924A7" w:rsidRDefault="002924A7" w:rsidP="002924A7">
      <w:pPr>
        <w:jc w:val="both"/>
        <w:rPr>
          <w:lang w:val="fr-CA"/>
        </w:rPr>
      </w:pPr>
    </w:p>
    <w:p w14:paraId="5E652AFD" w14:textId="77777777" w:rsidR="002924A7" w:rsidRDefault="002924A7" w:rsidP="002924A7">
      <w:pPr>
        <w:jc w:val="both"/>
        <w:rPr>
          <w:lang w:val="fr-CA"/>
        </w:rPr>
      </w:pPr>
    </w:p>
    <w:p w14:paraId="6A2F2478" w14:textId="77777777" w:rsidR="002924A7" w:rsidRDefault="002924A7" w:rsidP="002924A7">
      <w:pPr>
        <w:jc w:val="both"/>
        <w:rPr>
          <w:lang w:val="fr-CA"/>
        </w:rPr>
      </w:pPr>
    </w:p>
    <w:p w14:paraId="4F646F65" w14:textId="77777777" w:rsidR="002924A7" w:rsidRDefault="002924A7" w:rsidP="002924A7">
      <w:pPr>
        <w:jc w:val="both"/>
        <w:rPr>
          <w:lang w:val="fr-CA"/>
        </w:rPr>
      </w:pPr>
    </w:p>
    <w:p w14:paraId="084F9ABB" w14:textId="63DCFEB6" w:rsidR="002924A7" w:rsidRPr="002924A7" w:rsidRDefault="002924A7" w:rsidP="002924A7">
      <w:pPr>
        <w:pStyle w:val="Titre"/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lastRenderedPageBreak/>
        <w:t>Section pour mise à jour</w:t>
      </w:r>
    </w:p>
    <w:p w14:paraId="70EF9D9F" w14:textId="77777777" w:rsidR="002924A7" w:rsidRDefault="002924A7" w:rsidP="00BB7ED4">
      <w:pPr>
        <w:jc w:val="both"/>
        <w:rPr>
          <w:lang w:val="fr-CA"/>
        </w:rPr>
      </w:pPr>
    </w:p>
    <w:p w14:paraId="184AF3E8" w14:textId="40561701" w:rsidR="002924A7" w:rsidRPr="002924A7" w:rsidRDefault="002924A7" w:rsidP="00BB7ED4">
      <w:pPr>
        <w:jc w:val="both"/>
        <w:rPr>
          <w:b/>
          <w:lang w:val="fr-CA"/>
        </w:rPr>
      </w:pPr>
      <w:r w:rsidRPr="002924A7">
        <w:rPr>
          <w:b/>
          <w:lang w:val="fr-CA"/>
        </w:rPr>
        <w:t>Ce document interne a été modifié par :</w:t>
      </w:r>
    </w:p>
    <w:p w14:paraId="720F7388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924A7" w14:paraId="376E4377" w14:textId="77777777" w:rsidTr="00AE68CA">
        <w:tc>
          <w:tcPr>
            <w:tcW w:w="1615" w:type="dxa"/>
            <w:shd w:val="clear" w:color="auto" w:fill="EEEDE1"/>
            <w:vAlign w:val="center"/>
          </w:tcPr>
          <w:p w14:paraId="55D00D09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990EA03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568CC739" w14:textId="77777777" w:rsidTr="00AE68CA">
        <w:tc>
          <w:tcPr>
            <w:tcW w:w="1615" w:type="dxa"/>
            <w:shd w:val="clear" w:color="auto" w:fill="EEEDE1"/>
            <w:vAlign w:val="center"/>
          </w:tcPr>
          <w:p w14:paraId="1C1F05EC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6D32F278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3E3FAFE6" w14:textId="77777777" w:rsidTr="00AE68CA">
        <w:tc>
          <w:tcPr>
            <w:tcW w:w="1615" w:type="dxa"/>
            <w:shd w:val="clear" w:color="auto" w:fill="EEEDE1"/>
            <w:vAlign w:val="center"/>
          </w:tcPr>
          <w:p w14:paraId="71C3C99E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7F1AB286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64E9162E" w14:textId="77777777" w:rsidTr="00AE68CA">
        <w:tc>
          <w:tcPr>
            <w:tcW w:w="1615" w:type="dxa"/>
            <w:shd w:val="clear" w:color="auto" w:fill="EEEDE1"/>
            <w:vAlign w:val="center"/>
          </w:tcPr>
          <w:p w14:paraId="2C4BCFB7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736C6C0E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17A475B" w14:textId="77777777" w:rsidR="002924A7" w:rsidRPr="0013057B" w:rsidRDefault="002924A7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6B1021AF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</w:tbl>
    <w:p w14:paraId="5D04DA38" w14:textId="77777777" w:rsidR="002924A7" w:rsidRDefault="002924A7" w:rsidP="002924A7">
      <w:pPr>
        <w:jc w:val="both"/>
        <w:rPr>
          <w:lang w:val="fr-CA"/>
        </w:rPr>
      </w:pPr>
    </w:p>
    <w:p w14:paraId="13A8D03B" w14:textId="51CBEEFD" w:rsidR="002924A7" w:rsidRPr="002924A7" w:rsidRDefault="002924A7" w:rsidP="002924A7">
      <w:pPr>
        <w:jc w:val="both"/>
        <w:rPr>
          <w:b/>
          <w:lang w:val="fr-CA"/>
        </w:rPr>
      </w:pPr>
      <w:r w:rsidRPr="002924A7">
        <w:rPr>
          <w:b/>
          <w:lang w:val="fr-CA"/>
        </w:rPr>
        <w:t>À partir du document suivant :</w:t>
      </w:r>
    </w:p>
    <w:p w14:paraId="4E492D7E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485" w:type="dxa"/>
        <w:tblLook w:val="04A0" w:firstRow="1" w:lastRow="0" w:firstColumn="1" w:lastColumn="0" w:noHBand="0" w:noVBand="1"/>
      </w:tblPr>
      <w:tblGrid>
        <w:gridCol w:w="1726"/>
        <w:gridCol w:w="1947"/>
        <w:gridCol w:w="1701"/>
        <w:gridCol w:w="1843"/>
        <w:gridCol w:w="2268"/>
      </w:tblGrid>
      <w:tr w:rsidR="002924A7" w14:paraId="3B2647B3" w14:textId="77777777" w:rsidTr="00AE68CA">
        <w:tc>
          <w:tcPr>
            <w:tcW w:w="9485" w:type="dxa"/>
            <w:gridSpan w:val="5"/>
            <w:shd w:val="clear" w:color="auto" w:fill="EEEDE1"/>
            <w:vAlign w:val="center"/>
          </w:tcPr>
          <w:p w14:paraId="68630E3E" w14:textId="624D08C3" w:rsidR="002924A7" w:rsidRPr="00463C94" w:rsidRDefault="002924A7" w:rsidP="00AE68CA">
            <w:pPr>
              <w:jc w:val="both"/>
              <w:rPr>
                <w:b/>
                <w:lang w:val="fr-CA"/>
              </w:rPr>
            </w:pPr>
            <w:r>
              <w:rPr>
                <w:b/>
                <w:color w:val="365F91"/>
                <w:lang w:val="fr-CA"/>
              </w:rPr>
              <w:t>Nom du document</w:t>
            </w:r>
          </w:p>
        </w:tc>
      </w:tr>
      <w:tr w:rsidR="002924A7" w14:paraId="04B8E6D3" w14:textId="77777777" w:rsidTr="00AE68CA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6997C70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0947A96F" w14:textId="77777777" w:rsidR="002924A7" w:rsidRDefault="002924A7" w:rsidP="00AE68CA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3BCB83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9FB1F4F" w14:textId="77777777" w:rsidR="002924A7" w:rsidRDefault="002924A7" w:rsidP="00AE68CA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1ECCE73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</w:tbl>
    <w:p w14:paraId="19467EAC" w14:textId="77777777" w:rsidR="002924A7" w:rsidRDefault="002924A7" w:rsidP="00BB7ED4">
      <w:pPr>
        <w:jc w:val="both"/>
        <w:rPr>
          <w:lang w:val="fr-CA"/>
        </w:rPr>
      </w:pPr>
    </w:p>
    <w:p w14:paraId="23CA1A10" w14:textId="1B569628" w:rsidR="002924A7" w:rsidRDefault="002924A7" w:rsidP="00BB7ED4">
      <w:pPr>
        <w:jc w:val="both"/>
        <w:rPr>
          <w:lang w:val="fr-CA"/>
        </w:rPr>
      </w:pPr>
      <w:r>
        <w:rPr>
          <w:lang w:val="fr-CA"/>
        </w:rPr>
        <w:t>-------------------------------------------------------------------------------------------------------------------------------</w:t>
      </w:r>
    </w:p>
    <w:p w14:paraId="3A63DAB5" w14:textId="77777777" w:rsidR="002924A7" w:rsidRDefault="002924A7" w:rsidP="00BB7ED4">
      <w:pPr>
        <w:jc w:val="both"/>
        <w:rPr>
          <w:lang w:val="fr-CA"/>
        </w:rPr>
      </w:pPr>
    </w:p>
    <w:p w14:paraId="105979DF" w14:textId="77777777" w:rsidR="002924A7" w:rsidRPr="002924A7" w:rsidRDefault="002924A7" w:rsidP="002924A7">
      <w:pPr>
        <w:jc w:val="both"/>
        <w:rPr>
          <w:b/>
          <w:lang w:val="fr-CA"/>
        </w:rPr>
      </w:pPr>
      <w:r w:rsidRPr="002924A7">
        <w:rPr>
          <w:b/>
          <w:lang w:val="fr-CA"/>
        </w:rPr>
        <w:t>Ce document interne a été modifié par :</w:t>
      </w:r>
    </w:p>
    <w:p w14:paraId="53A50E77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924A7" w14:paraId="7EAE479A" w14:textId="77777777" w:rsidTr="00AE68CA">
        <w:tc>
          <w:tcPr>
            <w:tcW w:w="1615" w:type="dxa"/>
            <w:shd w:val="clear" w:color="auto" w:fill="EEEDE1"/>
            <w:vAlign w:val="center"/>
          </w:tcPr>
          <w:p w14:paraId="7E28DCBE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00A96C59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049D81AC" w14:textId="77777777" w:rsidTr="00AE68CA">
        <w:tc>
          <w:tcPr>
            <w:tcW w:w="1615" w:type="dxa"/>
            <w:shd w:val="clear" w:color="auto" w:fill="EEEDE1"/>
            <w:vAlign w:val="center"/>
          </w:tcPr>
          <w:p w14:paraId="7EFDE4C4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6D3E2850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54615616" w14:textId="77777777" w:rsidTr="00AE68CA">
        <w:tc>
          <w:tcPr>
            <w:tcW w:w="1615" w:type="dxa"/>
            <w:shd w:val="clear" w:color="auto" w:fill="EEEDE1"/>
            <w:vAlign w:val="center"/>
          </w:tcPr>
          <w:p w14:paraId="298459A9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5706862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07D58AD2" w14:textId="77777777" w:rsidTr="00AE68CA">
        <w:tc>
          <w:tcPr>
            <w:tcW w:w="1615" w:type="dxa"/>
            <w:shd w:val="clear" w:color="auto" w:fill="EEEDE1"/>
            <w:vAlign w:val="center"/>
          </w:tcPr>
          <w:p w14:paraId="353065B5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1CBA90D2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3C528761" w14:textId="77777777" w:rsidR="002924A7" w:rsidRPr="0013057B" w:rsidRDefault="002924A7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45206BD4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</w:tbl>
    <w:p w14:paraId="263B55DC" w14:textId="77777777" w:rsidR="002924A7" w:rsidRDefault="002924A7" w:rsidP="002924A7">
      <w:pPr>
        <w:jc w:val="both"/>
        <w:rPr>
          <w:lang w:val="fr-CA"/>
        </w:rPr>
      </w:pPr>
    </w:p>
    <w:p w14:paraId="4D599BE8" w14:textId="77777777" w:rsidR="002924A7" w:rsidRPr="002924A7" w:rsidRDefault="002924A7" w:rsidP="002924A7">
      <w:pPr>
        <w:jc w:val="both"/>
        <w:rPr>
          <w:b/>
          <w:lang w:val="fr-CA"/>
        </w:rPr>
      </w:pPr>
      <w:r w:rsidRPr="002924A7">
        <w:rPr>
          <w:b/>
          <w:lang w:val="fr-CA"/>
        </w:rPr>
        <w:t>À partir du document suivant :</w:t>
      </w:r>
    </w:p>
    <w:p w14:paraId="01BEFBF6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485" w:type="dxa"/>
        <w:tblLook w:val="04A0" w:firstRow="1" w:lastRow="0" w:firstColumn="1" w:lastColumn="0" w:noHBand="0" w:noVBand="1"/>
      </w:tblPr>
      <w:tblGrid>
        <w:gridCol w:w="1726"/>
        <w:gridCol w:w="1947"/>
        <w:gridCol w:w="1701"/>
        <w:gridCol w:w="1843"/>
        <w:gridCol w:w="2268"/>
      </w:tblGrid>
      <w:tr w:rsidR="002924A7" w14:paraId="79638390" w14:textId="77777777" w:rsidTr="00AE68CA">
        <w:tc>
          <w:tcPr>
            <w:tcW w:w="9485" w:type="dxa"/>
            <w:gridSpan w:val="5"/>
            <w:shd w:val="clear" w:color="auto" w:fill="EEEDE1"/>
            <w:vAlign w:val="center"/>
          </w:tcPr>
          <w:p w14:paraId="16D4B654" w14:textId="77777777" w:rsidR="002924A7" w:rsidRPr="00463C94" w:rsidRDefault="002924A7" w:rsidP="00AE68CA">
            <w:pPr>
              <w:jc w:val="both"/>
              <w:rPr>
                <w:b/>
                <w:lang w:val="fr-CA"/>
              </w:rPr>
            </w:pPr>
            <w:r>
              <w:rPr>
                <w:b/>
                <w:color w:val="365F91"/>
                <w:lang w:val="fr-CA"/>
              </w:rPr>
              <w:t>Nom du document</w:t>
            </w:r>
          </w:p>
        </w:tc>
      </w:tr>
      <w:tr w:rsidR="002924A7" w14:paraId="04602CD2" w14:textId="77777777" w:rsidTr="00AE68CA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79BB345A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1DD46971" w14:textId="77777777" w:rsidR="002924A7" w:rsidRDefault="002924A7" w:rsidP="00AE68CA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DDDA8E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21676DD" w14:textId="77777777" w:rsidR="002924A7" w:rsidRDefault="002924A7" w:rsidP="00AE68CA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2DAF119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</w:tbl>
    <w:p w14:paraId="78A41481" w14:textId="77777777" w:rsidR="002924A7" w:rsidRDefault="002924A7" w:rsidP="002924A7">
      <w:pPr>
        <w:jc w:val="both"/>
        <w:rPr>
          <w:lang w:val="fr-CA"/>
        </w:rPr>
      </w:pPr>
    </w:p>
    <w:p w14:paraId="2DE7264B" w14:textId="77777777" w:rsidR="000D2AAC" w:rsidRDefault="000D2AAC" w:rsidP="000D2AAC">
      <w:pPr>
        <w:jc w:val="both"/>
        <w:rPr>
          <w:lang w:val="fr-CA"/>
        </w:rPr>
      </w:pPr>
      <w:r>
        <w:rPr>
          <w:lang w:val="fr-CA"/>
        </w:rPr>
        <w:t>-------------------------------------------------------------------------------------------------------------------------------</w:t>
      </w:r>
    </w:p>
    <w:p w14:paraId="17B4E6F6" w14:textId="77777777" w:rsidR="000D2AAC" w:rsidRDefault="000D2AAC" w:rsidP="000D2AAC">
      <w:pPr>
        <w:jc w:val="both"/>
        <w:rPr>
          <w:lang w:val="fr-CA"/>
        </w:rPr>
      </w:pPr>
    </w:p>
    <w:p w14:paraId="120D2B6F" w14:textId="77777777" w:rsidR="000D2AAC" w:rsidRPr="002924A7" w:rsidRDefault="000D2AAC" w:rsidP="000D2AAC">
      <w:pPr>
        <w:jc w:val="both"/>
        <w:rPr>
          <w:b/>
          <w:lang w:val="fr-CA"/>
        </w:rPr>
      </w:pPr>
      <w:r w:rsidRPr="002924A7">
        <w:rPr>
          <w:b/>
          <w:lang w:val="fr-CA"/>
        </w:rPr>
        <w:t>Ce document interne a été modifié par :</w:t>
      </w:r>
    </w:p>
    <w:p w14:paraId="1E48006B" w14:textId="77777777" w:rsidR="000D2AAC" w:rsidRDefault="000D2AAC" w:rsidP="000D2AA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0D2AAC" w14:paraId="0500BB09" w14:textId="77777777" w:rsidTr="00AE68CA">
        <w:tc>
          <w:tcPr>
            <w:tcW w:w="1615" w:type="dxa"/>
            <w:shd w:val="clear" w:color="auto" w:fill="EEEDE1"/>
            <w:vAlign w:val="center"/>
          </w:tcPr>
          <w:p w14:paraId="4B44BA19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6A437E3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27D1D835" w14:textId="77777777" w:rsidTr="00AE68CA">
        <w:tc>
          <w:tcPr>
            <w:tcW w:w="1615" w:type="dxa"/>
            <w:shd w:val="clear" w:color="auto" w:fill="EEEDE1"/>
            <w:vAlign w:val="center"/>
          </w:tcPr>
          <w:p w14:paraId="08140B42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0400A54B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2A3E6277" w14:textId="77777777" w:rsidTr="00AE68CA">
        <w:tc>
          <w:tcPr>
            <w:tcW w:w="1615" w:type="dxa"/>
            <w:shd w:val="clear" w:color="auto" w:fill="EEEDE1"/>
            <w:vAlign w:val="center"/>
          </w:tcPr>
          <w:p w14:paraId="3860384E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E5CD403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59B8D172" w14:textId="77777777" w:rsidTr="00AE68CA">
        <w:tc>
          <w:tcPr>
            <w:tcW w:w="1615" w:type="dxa"/>
            <w:shd w:val="clear" w:color="auto" w:fill="EEEDE1"/>
            <w:vAlign w:val="center"/>
          </w:tcPr>
          <w:p w14:paraId="36542DDF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6709828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388A0FB2" w14:textId="77777777" w:rsidR="000D2AAC" w:rsidRPr="0013057B" w:rsidRDefault="000D2AAC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2388FF59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</w:tbl>
    <w:p w14:paraId="2247F3A2" w14:textId="77777777" w:rsidR="000D2AAC" w:rsidRDefault="000D2AAC" w:rsidP="000D2AAC">
      <w:pPr>
        <w:jc w:val="both"/>
        <w:rPr>
          <w:lang w:val="fr-CA"/>
        </w:rPr>
      </w:pPr>
    </w:p>
    <w:p w14:paraId="3D5A52F0" w14:textId="77777777" w:rsidR="000D2AAC" w:rsidRPr="002924A7" w:rsidRDefault="000D2AAC" w:rsidP="000D2AAC">
      <w:pPr>
        <w:jc w:val="both"/>
        <w:rPr>
          <w:b/>
          <w:lang w:val="fr-CA"/>
        </w:rPr>
      </w:pPr>
      <w:r w:rsidRPr="002924A7">
        <w:rPr>
          <w:b/>
          <w:lang w:val="fr-CA"/>
        </w:rPr>
        <w:t>À partir du document suivant :</w:t>
      </w:r>
    </w:p>
    <w:p w14:paraId="4D2C86CC" w14:textId="77777777" w:rsidR="000D2AAC" w:rsidRDefault="000D2AAC" w:rsidP="000D2AAC">
      <w:pPr>
        <w:jc w:val="both"/>
        <w:rPr>
          <w:lang w:val="fr-CA"/>
        </w:rPr>
      </w:pPr>
    </w:p>
    <w:tbl>
      <w:tblPr>
        <w:tblStyle w:val="Grilledutableau"/>
        <w:tblW w:w="9485" w:type="dxa"/>
        <w:tblLook w:val="04A0" w:firstRow="1" w:lastRow="0" w:firstColumn="1" w:lastColumn="0" w:noHBand="0" w:noVBand="1"/>
      </w:tblPr>
      <w:tblGrid>
        <w:gridCol w:w="1726"/>
        <w:gridCol w:w="1947"/>
        <w:gridCol w:w="1701"/>
        <w:gridCol w:w="1843"/>
        <w:gridCol w:w="2268"/>
      </w:tblGrid>
      <w:tr w:rsidR="000D2AAC" w14:paraId="5B43C1E4" w14:textId="77777777" w:rsidTr="00AE68CA">
        <w:tc>
          <w:tcPr>
            <w:tcW w:w="9485" w:type="dxa"/>
            <w:gridSpan w:val="5"/>
            <w:shd w:val="clear" w:color="auto" w:fill="EEEDE1"/>
            <w:vAlign w:val="center"/>
          </w:tcPr>
          <w:p w14:paraId="403C1022" w14:textId="77777777" w:rsidR="000D2AAC" w:rsidRPr="00463C94" w:rsidRDefault="000D2AAC" w:rsidP="00AE68CA">
            <w:pPr>
              <w:jc w:val="both"/>
              <w:rPr>
                <w:b/>
                <w:lang w:val="fr-CA"/>
              </w:rPr>
            </w:pPr>
            <w:r>
              <w:rPr>
                <w:b/>
                <w:color w:val="365F91"/>
                <w:lang w:val="fr-CA"/>
              </w:rPr>
              <w:t>Nom du document</w:t>
            </w:r>
          </w:p>
        </w:tc>
      </w:tr>
      <w:tr w:rsidR="000D2AAC" w14:paraId="265ACE6A" w14:textId="77777777" w:rsidTr="00AE68CA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517223FD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22DB8AC9" w14:textId="77777777" w:rsidR="000D2AAC" w:rsidRDefault="000D2AAC" w:rsidP="00AE68CA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Version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680DBF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E4323A" w14:textId="77777777" w:rsidR="000D2AAC" w:rsidRDefault="000D2AAC" w:rsidP="00AE68CA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>Date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67ACBD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</w:tbl>
    <w:p w14:paraId="04AD86BD" w14:textId="77777777" w:rsidR="000D2AAC" w:rsidRDefault="000D2AAC" w:rsidP="000D2AAC">
      <w:pPr>
        <w:jc w:val="both"/>
        <w:rPr>
          <w:lang w:val="fr-CA"/>
        </w:rPr>
      </w:pPr>
    </w:p>
    <w:p w14:paraId="32311DF2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9390"/>
      </w:tblGrid>
      <w:tr w:rsidR="002924A7" w14:paraId="13B29283" w14:textId="77777777" w:rsidTr="00AE68CA">
        <w:tc>
          <w:tcPr>
            <w:tcW w:w="9390" w:type="dxa"/>
            <w:shd w:val="clear" w:color="auto" w:fill="DBDBDB" w:themeFill="accent3" w:themeFillTint="66"/>
          </w:tcPr>
          <w:p w14:paraId="2156A2DC" w14:textId="77777777" w:rsidR="002924A7" w:rsidRPr="0084148A" w:rsidRDefault="002924A7" w:rsidP="00AE68CA">
            <w:pPr>
              <w:jc w:val="both"/>
              <w:rPr>
                <w:b/>
                <w:lang w:val="fr-CA"/>
              </w:rPr>
            </w:pPr>
            <w:r w:rsidRPr="0084148A">
              <w:rPr>
                <w:b/>
                <w:lang w:val="fr-CA"/>
              </w:rPr>
              <w:lastRenderedPageBreak/>
              <w:t>J’ai pris connaissance de ce document, je m’engage à le respecter et à m’assurer de prendre connaissance d’éventuelles modifications en temps opportun.</w:t>
            </w:r>
          </w:p>
        </w:tc>
      </w:tr>
    </w:tbl>
    <w:p w14:paraId="1883B8E9" w14:textId="77777777" w:rsidR="002924A7" w:rsidRDefault="002924A7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2CF70D73" w14:textId="77777777" w:rsidTr="00AE68CA">
        <w:tc>
          <w:tcPr>
            <w:tcW w:w="1615" w:type="dxa"/>
            <w:shd w:val="clear" w:color="auto" w:fill="EEEDE1"/>
            <w:vAlign w:val="center"/>
          </w:tcPr>
          <w:p w14:paraId="6C2857A5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2B74C4D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1F8BBF92" w14:textId="77777777" w:rsidTr="00AE68CA">
        <w:tc>
          <w:tcPr>
            <w:tcW w:w="1615" w:type="dxa"/>
            <w:shd w:val="clear" w:color="auto" w:fill="EEEDE1"/>
            <w:vAlign w:val="center"/>
          </w:tcPr>
          <w:p w14:paraId="1CCBC8B3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50DF3F49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679B9FAB" w14:textId="77777777" w:rsidTr="00AE68CA">
        <w:tc>
          <w:tcPr>
            <w:tcW w:w="1615" w:type="dxa"/>
            <w:shd w:val="clear" w:color="auto" w:fill="EEEDE1"/>
            <w:vAlign w:val="center"/>
          </w:tcPr>
          <w:p w14:paraId="4F40F4AB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09F7198B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28528C3C" w14:textId="77777777" w:rsidTr="00AE68CA">
        <w:tc>
          <w:tcPr>
            <w:tcW w:w="1615" w:type="dxa"/>
            <w:shd w:val="clear" w:color="auto" w:fill="EEEDE1"/>
            <w:vAlign w:val="center"/>
          </w:tcPr>
          <w:p w14:paraId="58494979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0E948572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72D01BC3" w14:textId="77777777" w:rsidR="0084148A" w:rsidRPr="0013057B" w:rsidRDefault="0084148A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34C5EE45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</w:tbl>
    <w:p w14:paraId="391F9FF4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13604765" w14:textId="77777777" w:rsidTr="00AE68CA">
        <w:tc>
          <w:tcPr>
            <w:tcW w:w="1615" w:type="dxa"/>
            <w:shd w:val="clear" w:color="auto" w:fill="EEEDE1"/>
            <w:vAlign w:val="center"/>
          </w:tcPr>
          <w:p w14:paraId="0D4835F4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64A81BF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373432A9" w14:textId="77777777" w:rsidTr="00AE68CA">
        <w:tc>
          <w:tcPr>
            <w:tcW w:w="1615" w:type="dxa"/>
            <w:shd w:val="clear" w:color="auto" w:fill="EEEDE1"/>
            <w:vAlign w:val="center"/>
          </w:tcPr>
          <w:p w14:paraId="6F9F9A59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58F12C0F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2BAC4588" w14:textId="77777777" w:rsidTr="00AE68CA">
        <w:tc>
          <w:tcPr>
            <w:tcW w:w="1615" w:type="dxa"/>
            <w:shd w:val="clear" w:color="auto" w:fill="EEEDE1"/>
            <w:vAlign w:val="center"/>
          </w:tcPr>
          <w:p w14:paraId="688856DB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1790B1D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42BC78B6" w14:textId="77777777" w:rsidTr="00AE68CA">
        <w:tc>
          <w:tcPr>
            <w:tcW w:w="1615" w:type="dxa"/>
            <w:shd w:val="clear" w:color="auto" w:fill="EEEDE1"/>
            <w:vAlign w:val="center"/>
          </w:tcPr>
          <w:p w14:paraId="0AF43EC3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71875D6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606D7905" w14:textId="77777777" w:rsidR="0084148A" w:rsidRPr="0013057B" w:rsidRDefault="0084148A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62C88C55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</w:tbl>
    <w:p w14:paraId="01C58E9A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5B1648DE" w14:textId="77777777" w:rsidTr="00AE68CA">
        <w:tc>
          <w:tcPr>
            <w:tcW w:w="1615" w:type="dxa"/>
            <w:shd w:val="clear" w:color="auto" w:fill="EEEDE1"/>
            <w:vAlign w:val="center"/>
          </w:tcPr>
          <w:p w14:paraId="12FC496B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73994C70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1124921D" w14:textId="77777777" w:rsidTr="00AE68CA">
        <w:tc>
          <w:tcPr>
            <w:tcW w:w="1615" w:type="dxa"/>
            <w:shd w:val="clear" w:color="auto" w:fill="EEEDE1"/>
            <w:vAlign w:val="center"/>
          </w:tcPr>
          <w:p w14:paraId="00F640F2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022644A8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714BB188" w14:textId="77777777" w:rsidTr="00AE68CA">
        <w:tc>
          <w:tcPr>
            <w:tcW w:w="1615" w:type="dxa"/>
            <w:shd w:val="clear" w:color="auto" w:fill="EEEDE1"/>
            <w:vAlign w:val="center"/>
          </w:tcPr>
          <w:p w14:paraId="43062089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D1B0996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5C527992" w14:textId="77777777" w:rsidTr="00AE68CA">
        <w:tc>
          <w:tcPr>
            <w:tcW w:w="1615" w:type="dxa"/>
            <w:shd w:val="clear" w:color="auto" w:fill="EEEDE1"/>
            <w:vAlign w:val="center"/>
          </w:tcPr>
          <w:p w14:paraId="7FE699C6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4CA64C5F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2CCB3B4" w14:textId="77777777" w:rsidR="0084148A" w:rsidRPr="0013057B" w:rsidRDefault="0084148A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2216B60B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</w:tbl>
    <w:p w14:paraId="44C344D1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3DDEBD68" w14:textId="77777777" w:rsidTr="00AE68CA">
        <w:tc>
          <w:tcPr>
            <w:tcW w:w="1615" w:type="dxa"/>
            <w:shd w:val="clear" w:color="auto" w:fill="EEEDE1"/>
            <w:vAlign w:val="center"/>
          </w:tcPr>
          <w:p w14:paraId="1233DEA5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AF115D0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497CF5A4" w14:textId="77777777" w:rsidTr="00AE68CA">
        <w:tc>
          <w:tcPr>
            <w:tcW w:w="1615" w:type="dxa"/>
            <w:shd w:val="clear" w:color="auto" w:fill="EEEDE1"/>
            <w:vAlign w:val="center"/>
          </w:tcPr>
          <w:p w14:paraId="2515078A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32CEFAEC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4FF6ED89" w14:textId="77777777" w:rsidTr="00AE68CA">
        <w:tc>
          <w:tcPr>
            <w:tcW w:w="1615" w:type="dxa"/>
            <w:shd w:val="clear" w:color="auto" w:fill="EEEDE1"/>
            <w:vAlign w:val="center"/>
          </w:tcPr>
          <w:p w14:paraId="59E88079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47959160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76560BA6" w14:textId="77777777" w:rsidTr="00AE68CA">
        <w:tc>
          <w:tcPr>
            <w:tcW w:w="1615" w:type="dxa"/>
            <w:shd w:val="clear" w:color="auto" w:fill="EEEDE1"/>
            <w:vAlign w:val="center"/>
          </w:tcPr>
          <w:p w14:paraId="4F037C8E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3CE40FB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A9FBE84" w14:textId="77777777" w:rsidR="0084148A" w:rsidRPr="0013057B" w:rsidRDefault="0084148A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4D5CA5EB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</w:tbl>
    <w:p w14:paraId="39F0457F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6DA49735" w14:textId="77777777" w:rsidTr="00AE68CA">
        <w:tc>
          <w:tcPr>
            <w:tcW w:w="1615" w:type="dxa"/>
            <w:shd w:val="clear" w:color="auto" w:fill="EEEDE1"/>
            <w:vAlign w:val="center"/>
          </w:tcPr>
          <w:p w14:paraId="51A6F034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0C59D748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3881B2C8" w14:textId="77777777" w:rsidTr="00AE68CA">
        <w:tc>
          <w:tcPr>
            <w:tcW w:w="1615" w:type="dxa"/>
            <w:shd w:val="clear" w:color="auto" w:fill="EEEDE1"/>
            <w:vAlign w:val="center"/>
          </w:tcPr>
          <w:p w14:paraId="5E49B2FB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C642239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652A2480" w14:textId="77777777" w:rsidTr="00AE68CA">
        <w:tc>
          <w:tcPr>
            <w:tcW w:w="1615" w:type="dxa"/>
            <w:shd w:val="clear" w:color="auto" w:fill="EEEDE1"/>
            <w:vAlign w:val="center"/>
          </w:tcPr>
          <w:p w14:paraId="62B486D5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42A593F6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321CCC37" w14:textId="77777777" w:rsidTr="00AE68CA">
        <w:tc>
          <w:tcPr>
            <w:tcW w:w="1615" w:type="dxa"/>
            <w:shd w:val="clear" w:color="auto" w:fill="EEEDE1"/>
            <w:vAlign w:val="center"/>
          </w:tcPr>
          <w:p w14:paraId="1CC71E11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1DD9244E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E528BAB" w14:textId="77777777" w:rsidR="0084148A" w:rsidRPr="0013057B" w:rsidRDefault="0084148A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2FC4F5F7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</w:tbl>
    <w:p w14:paraId="5E5BC04B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04E73219" w14:textId="77777777" w:rsidTr="00AE68CA">
        <w:tc>
          <w:tcPr>
            <w:tcW w:w="1615" w:type="dxa"/>
            <w:shd w:val="clear" w:color="auto" w:fill="EEEDE1"/>
            <w:vAlign w:val="center"/>
          </w:tcPr>
          <w:p w14:paraId="00ECE2C7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1AC4A47E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2B107FFF" w14:textId="77777777" w:rsidTr="00AE68CA">
        <w:tc>
          <w:tcPr>
            <w:tcW w:w="1615" w:type="dxa"/>
            <w:shd w:val="clear" w:color="auto" w:fill="EEEDE1"/>
            <w:vAlign w:val="center"/>
          </w:tcPr>
          <w:p w14:paraId="34798A2A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35B63B5F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53E88AEA" w14:textId="77777777" w:rsidTr="00AE68CA">
        <w:tc>
          <w:tcPr>
            <w:tcW w:w="1615" w:type="dxa"/>
            <w:shd w:val="clear" w:color="auto" w:fill="EEEDE1"/>
            <w:vAlign w:val="center"/>
          </w:tcPr>
          <w:p w14:paraId="330B1894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4BBAAF6B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02C28D06" w14:textId="77777777" w:rsidTr="00AE68CA">
        <w:tc>
          <w:tcPr>
            <w:tcW w:w="1615" w:type="dxa"/>
            <w:shd w:val="clear" w:color="auto" w:fill="EEEDE1"/>
            <w:vAlign w:val="center"/>
          </w:tcPr>
          <w:p w14:paraId="1B261431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1EE165D5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480C618A" w14:textId="77777777" w:rsidR="0084148A" w:rsidRPr="0013057B" w:rsidRDefault="0084148A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1E06B7B6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</w:tbl>
    <w:p w14:paraId="65F3F4F4" w14:textId="77777777" w:rsidR="002924A7" w:rsidRDefault="002924A7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00FE9588" w14:textId="77777777" w:rsidTr="00AE68CA">
        <w:tc>
          <w:tcPr>
            <w:tcW w:w="1615" w:type="dxa"/>
            <w:shd w:val="clear" w:color="auto" w:fill="EEEDE1"/>
            <w:vAlign w:val="center"/>
          </w:tcPr>
          <w:p w14:paraId="3B867BAD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31436175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0D1E1939" w14:textId="77777777" w:rsidTr="00AE68CA">
        <w:tc>
          <w:tcPr>
            <w:tcW w:w="1615" w:type="dxa"/>
            <w:shd w:val="clear" w:color="auto" w:fill="EEEDE1"/>
            <w:vAlign w:val="center"/>
          </w:tcPr>
          <w:p w14:paraId="41BB3595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603714B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0BDDB2A2" w14:textId="77777777" w:rsidTr="00AE68CA">
        <w:tc>
          <w:tcPr>
            <w:tcW w:w="1615" w:type="dxa"/>
            <w:shd w:val="clear" w:color="auto" w:fill="EEEDE1"/>
            <w:vAlign w:val="center"/>
          </w:tcPr>
          <w:p w14:paraId="56BA646A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47AB2600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0579DD95" w14:textId="77777777" w:rsidTr="00AE68CA">
        <w:tc>
          <w:tcPr>
            <w:tcW w:w="1615" w:type="dxa"/>
            <w:shd w:val="clear" w:color="auto" w:fill="EEEDE1"/>
            <w:vAlign w:val="center"/>
          </w:tcPr>
          <w:p w14:paraId="531AA227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3FCB9FF0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01C39800" w14:textId="77777777" w:rsidR="0084148A" w:rsidRPr="0013057B" w:rsidRDefault="0084148A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47AAFB5C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</w:tbl>
    <w:p w14:paraId="50AE0844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794A8E2F" w14:textId="77777777" w:rsidTr="00AE68CA">
        <w:tc>
          <w:tcPr>
            <w:tcW w:w="1615" w:type="dxa"/>
            <w:shd w:val="clear" w:color="auto" w:fill="EEEDE1"/>
            <w:vAlign w:val="center"/>
          </w:tcPr>
          <w:p w14:paraId="3F7FF9F6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BA5235E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41F6534C" w14:textId="77777777" w:rsidTr="00AE68CA">
        <w:tc>
          <w:tcPr>
            <w:tcW w:w="1615" w:type="dxa"/>
            <w:shd w:val="clear" w:color="auto" w:fill="EEEDE1"/>
            <w:vAlign w:val="center"/>
          </w:tcPr>
          <w:p w14:paraId="3C3D9464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217288C9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6C084B32" w14:textId="77777777" w:rsidTr="00AE68CA">
        <w:tc>
          <w:tcPr>
            <w:tcW w:w="1615" w:type="dxa"/>
            <w:shd w:val="clear" w:color="auto" w:fill="EEEDE1"/>
            <w:vAlign w:val="center"/>
          </w:tcPr>
          <w:p w14:paraId="21E66101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1E242767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691D75C8" w14:textId="77777777" w:rsidTr="00AE68CA">
        <w:tc>
          <w:tcPr>
            <w:tcW w:w="1615" w:type="dxa"/>
            <w:shd w:val="clear" w:color="auto" w:fill="EEEDE1"/>
            <w:vAlign w:val="center"/>
          </w:tcPr>
          <w:p w14:paraId="1539A086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ECFE2C2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683B2183" w14:textId="77777777" w:rsidR="0084148A" w:rsidRPr="0013057B" w:rsidRDefault="0084148A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3F819427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</w:tbl>
    <w:p w14:paraId="2A3C5CCA" w14:textId="77777777" w:rsidR="0084148A" w:rsidRDefault="0084148A" w:rsidP="0084148A">
      <w:pPr>
        <w:jc w:val="both"/>
        <w:rPr>
          <w:lang w:val="fr-CA"/>
        </w:rPr>
      </w:pPr>
    </w:p>
    <w:p w14:paraId="68C070C5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2E74E423" w14:textId="77777777" w:rsidTr="00AE68CA">
        <w:tc>
          <w:tcPr>
            <w:tcW w:w="1615" w:type="dxa"/>
            <w:shd w:val="clear" w:color="auto" w:fill="EEEDE1"/>
            <w:vAlign w:val="center"/>
          </w:tcPr>
          <w:p w14:paraId="39B32908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939EE3A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60BEFA49" w14:textId="77777777" w:rsidTr="00AE68CA">
        <w:tc>
          <w:tcPr>
            <w:tcW w:w="1615" w:type="dxa"/>
            <w:shd w:val="clear" w:color="auto" w:fill="EEEDE1"/>
            <w:vAlign w:val="center"/>
          </w:tcPr>
          <w:p w14:paraId="5560EDFA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029672CE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4F5CABFC" w14:textId="77777777" w:rsidTr="00AE68CA">
        <w:tc>
          <w:tcPr>
            <w:tcW w:w="1615" w:type="dxa"/>
            <w:shd w:val="clear" w:color="auto" w:fill="EEEDE1"/>
            <w:vAlign w:val="center"/>
          </w:tcPr>
          <w:p w14:paraId="1994BE3B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7A52A3A3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5AF1259D" w14:textId="77777777" w:rsidTr="00AE68CA">
        <w:tc>
          <w:tcPr>
            <w:tcW w:w="1615" w:type="dxa"/>
            <w:shd w:val="clear" w:color="auto" w:fill="EEEDE1"/>
            <w:vAlign w:val="center"/>
          </w:tcPr>
          <w:p w14:paraId="313EC17B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4F916AD8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18BCAE2C" w14:textId="77777777" w:rsidR="0084148A" w:rsidRPr="0013057B" w:rsidRDefault="0084148A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19728F53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</w:tbl>
    <w:p w14:paraId="68F5E86A" w14:textId="77777777" w:rsidR="0084148A" w:rsidRDefault="0084148A" w:rsidP="0084148A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84148A" w14:paraId="5BC4D33C" w14:textId="77777777" w:rsidTr="00AE68CA">
        <w:tc>
          <w:tcPr>
            <w:tcW w:w="1615" w:type="dxa"/>
            <w:shd w:val="clear" w:color="auto" w:fill="EEEDE1"/>
            <w:vAlign w:val="center"/>
          </w:tcPr>
          <w:p w14:paraId="3CE21D60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498DB0CF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38B4A227" w14:textId="77777777" w:rsidTr="00AE68CA">
        <w:tc>
          <w:tcPr>
            <w:tcW w:w="1615" w:type="dxa"/>
            <w:shd w:val="clear" w:color="auto" w:fill="EEEDE1"/>
            <w:vAlign w:val="center"/>
          </w:tcPr>
          <w:p w14:paraId="28E87D10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7A12A799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7EFF68DE" w14:textId="77777777" w:rsidTr="00AE68CA">
        <w:tc>
          <w:tcPr>
            <w:tcW w:w="1615" w:type="dxa"/>
            <w:shd w:val="clear" w:color="auto" w:fill="EEEDE1"/>
            <w:vAlign w:val="center"/>
          </w:tcPr>
          <w:p w14:paraId="04BD7888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73C59C05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  <w:tr w:rsidR="0084148A" w14:paraId="5CB2CF22" w14:textId="77777777" w:rsidTr="00AE68CA">
        <w:tc>
          <w:tcPr>
            <w:tcW w:w="1615" w:type="dxa"/>
            <w:shd w:val="clear" w:color="auto" w:fill="EEEDE1"/>
            <w:vAlign w:val="center"/>
          </w:tcPr>
          <w:p w14:paraId="276712FF" w14:textId="77777777" w:rsidR="0084148A" w:rsidRPr="0013057B" w:rsidRDefault="0084148A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38508E57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057160F2" w14:textId="77777777" w:rsidR="0084148A" w:rsidRPr="0013057B" w:rsidRDefault="0084148A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69A0E660" w14:textId="77777777" w:rsidR="0084148A" w:rsidRDefault="0084148A" w:rsidP="00AE68CA">
            <w:pPr>
              <w:jc w:val="both"/>
              <w:rPr>
                <w:lang w:val="fr-CA"/>
              </w:rPr>
            </w:pPr>
          </w:p>
        </w:tc>
      </w:tr>
    </w:tbl>
    <w:p w14:paraId="59AD9701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924A7" w14:paraId="14D0AE8B" w14:textId="77777777" w:rsidTr="00AE68CA">
        <w:tc>
          <w:tcPr>
            <w:tcW w:w="1615" w:type="dxa"/>
            <w:shd w:val="clear" w:color="auto" w:fill="EEEDE1"/>
            <w:vAlign w:val="center"/>
          </w:tcPr>
          <w:p w14:paraId="7386D5E1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16C814BF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7A76D5FD" w14:textId="77777777" w:rsidTr="00AE68CA">
        <w:tc>
          <w:tcPr>
            <w:tcW w:w="1615" w:type="dxa"/>
            <w:shd w:val="clear" w:color="auto" w:fill="EEEDE1"/>
            <w:vAlign w:val="center"/>
          </w:tcPr>
          <w:p w14:paraId="24C4C518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2BC9DED8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19366482" w14:textId="77777777" w:rsidTr="00AE68CA">
        <w:tc>
          <w:tcPr>
            <w:tcW w:w="1615" w:type="dxa"/>
            <w:shd w:val="clear" w:color="auto" w:fill="EEEDE1"/>
            <w:vAlign w:val="center"/>
          </w:tcPr>
          <w:p w14:paraId="3BFC3CBA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6B2821D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03A358B5" w14:textId="77777777" w:rsidTr="00AE68CA">
        <w:tc>
          <w:tcPr>
            <w:tcW w:w="1615" w:type="dxa"/>
            <w:shd w:val="clear" w:color="auto" w:fill="EEEDE1"/>
            <w:vAlign w:val="center"/>
          </w:tcPr>
          <w:p w14:paraId="56BA9E20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05115BB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51BB742F" w14:textId="77777777" w:rsidR="002924A7" w:rsidRPr="0013057B" w:rsidRDefault="002924A7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1F651355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</w:tbl>
    <w:p w14:paraId="7D6AC45A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924A7" w14:paraId="41CB1C4F" w14:textId="77777777" w:rsidTr="00AE68CA">
        <w:tc>
          <w:tcPr>
            <w:tcW w:w="1615" w:type="dxa"/>
            <w:shd w:val="clear" w:color="auto" w:fill="EEEDE1"/>
            <w:vAlign w:val="center"/>
          </w:tcPr>
          <w:p w14:paraId="03FBAC08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90361C8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30E653C1" w14:textId="77777777" w:rsidTr="00AE68CA">
        <w:tc>
          <w:tcPr>
            <w:tcW w:w="1615" w:type="dxa"/>
            <w:shd w:val="clear" w:color="auto" w:fill="EEEDE1"/>
            <w:vAlign w:val="center"/>
          </w:tcPr>
          <w:p w14:paraId="2809D6B2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1C7E35E5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0D161610" w14:textId="77777777" w:rsidTr="00AE68CA">
        <w:tc>
          <w:tcPr>
            <w:tcW w:w="1615" w:type="dxa"/>
            <w:shd w:val="clear" w:color="auto" w:fill="EEEDE1"/>
            <w:vAlign w:val="center"/>
          </w:tcPr>
          <w:p w14:paraId="0F27EA7C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095B4295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4B509EF5" w14:textId="77777777" w:rsidTr="00AE68CA">
        <w:tc>
          <w:tcPr>
            <w:tcW w:w="1615" w:type="dxa"/>
            <w:shd w:val="clear" w:color="auto" w:fill="EEEDE1"/>
            <w:vAlign w:val="center"/>
          </w:tcPr>
          <w:p w14:paraId="235925AD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2E072ABA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63FEE2FB" w14:textId="77777777" w:rsidR="002924A7" w:rsidRPr="0013057B" w:rsidRDefault="002924A7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4456A6FA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</w:tbl>
    <w:p w14:paraId="63748C20" w14:textId="77777777" w:rsidR="002924A7" w:rsidRDefault="002924A7" w:rsidP="002924A7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2924A7" w14:paraId="1B4068FB" w14:textId="77777777" w:rsidTr="00AE68CA">
        <w:tc>
          <w:tcPr>
            <w:tcW w:w="1615" w:type="dxa"/>
            <w:shd w:val="clear" w:color="auto" w:fill="EEEDE1"/>
            <w:vAlign w:val="center"/>
          </w:tcPr>
          <w:p w14:paraId="09309DCA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29221305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1B37FECF" w14:textId="77777777" w:rsidTr="00AE68CA">
        <w:tc>
          <w:tcPr>
            <w:tcW w:w="1615" w:type="dxa"/>
            <w:shd w:val="clear" w:color="auto" w:fill="EEEDE1"/>
            <w:vAlign w:val="center"/>
          </w:tcPr>
          <w:p w14:paraId="11082793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00E2E356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090C23F5" w14:textId="77777777" w:rsidTr="00AE68CA">
        <w:tc>
          <w:tcPr>
            <w:tcW w:w="1615" w:type="dxa"/>
            <w:shd w:val="clear" w:color="auto" w:fill="EEEDE1"/>
            <w:vAlign w:val="center"/>
          </w:tcPr>
          <w:p w14:paraId="4E371741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3283E59A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  <w:tr w:rsidR="002924A7" w14:paraId="1D5E2523" w14:textId="77777777" w:rsidTr="00AE68CA">
        <w:tc>
          <w:tcPr>
            <w:tcW w:w="1615" w:type="dxa"/>
            <w:shd w:val="clear" w:color="auto" w:fill="EEEDE1"/>
            <w:vAlign w:val="center"/>
          </w:tcPr>
          <w:p w14:paraId="31CC2DC5" w14:textId="77777777" w:rsidR="002924A7" w:rsidRPr="0013057B" w:rsidRDefault="002924A7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0104A826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AB37B85" w14:textId="77777777" w:rsidR="002924A7" w:rsidRPr="0013057B" w:rsidRDefault="002924A7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42965C42" w14:textId="77777777" w:rsidR="002924A7" w:rsidRDefault="002924A7" w:rsidP="00AE68CA">
            <w:pPr>
              <w:jc w:val="both"/>
              <w:rPr>
                <w:lang w:val="fr-CA"/>
              </w:rPr>
            </w:pPr>
          </w:p>
        </w:tc>
      </w:tr>
    </w:tbl>
    <w:p w14:paraId="0B1F3EE4" w14:textId="77777777" w:rsidR="000D2AAC" w:rsidRDefault="000D2AAC" w:rsidP="000D2AA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0D2AAC" w14:paraId="6F87599B" w14:textId="77777777" w:rsidTr="00AE68CA">
        <w:tc>
          <w:tcPr>
            <w:tcW w:w="1615" w:type="dxa"/>
            <w:shd w:val="clear" w:color="auto" w:fill="EEEDE1"/>
            <w:vAlign w:val="center"/>
          </w:tcPr>
          <w:p w14:paraId="48BC6F9E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0012E27C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3ED1986C" w14:textId="77777777" w:rsidTr="00AE68CA">
        <w:tc>
          <w:tcPr>
            <w:tcW w:w="1615" w:type="dxa"/>
            <w:shd w:val="clear" w:color="auto" w:fill="EEEDE1"/>
            <w:vAlign w:val="center"/>
          </w:tcPr>
          <w:p w14:paraId="36856FBE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381CAACF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0E0B297B" w14:textId="77777777" w:rsidTr="00AE68CA">
        <w:tc>
          <w:tcPr>
            <w:tcW w:w="1615" w:type="dxa"/>
            <w:shd w:val="clear" w:color="auto" w:fill="EEEDE1"/>
            <w:vAlign w:val="center"/>
          </w:tcPr>
          <w:p w14:paraId="09D13D2E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3B24CE4D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108600C8" w14:textId="77777777" w:rsidTr="00AE68CA">
        <w:tc>
          <w:tcPr>
            <w:tcW w:w="1615" w:type="dxa"/>
            <w:shd w:val="clear" w:color="auto" w:fill="EEEDE1"/>
            <w:vAlign w:val="center"/>
          </w:tcPr>
          <w:p w14:paraId="5D430E6D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708D5505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79039075" w14:textId="77777777" w:rsidR="000D2AAC" w:rsidRPr="0013057B" w:rsidRDefault="000D2AAC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18C9CB39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</w:tbl>
    <w:p w14:paraId="3938E487" w14:textId="77777777" w:rsidR="000D2AAC" w:rsidRDefault="000D2AAC" w:rsidP="000D2AA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0D2AAC" w14:paraId="15BAD2EB" w14:textId="77777777" w:rsidTr="00AE68CA">
        <w:tc>
          <w:tcPr>
            <w:tcW w:w="1615" w:type="dxa"/>
            <w:shd w:val="clear" w:color="auto" w:fill="EEEDE1"/>
            <w:vAlign w:val="center"/>
          </w:tcPr>
          <w:p w14:paraId="56A3EF53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A212CA6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7017002F" w14:textId="77777777" w:rsidTr="00AE68CA">
        <w:tc>
          <w:tcPr>
            <w:tcW w:w="1615" w:type="dxa"/>
            <w:shd w:val="clear" w:color="auto" w:fill="EEEDE1"/>
            <w:vAlign w:val="center"/>
          </w:tcPr>
          <w:p w14:paraId="3B3A4974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620B6F0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3B68FD0B" w14:textId="77777777" w:rsidTr="00AE68CA">
        <w:tc>
          <w:tcPr>
            <w:tcW w:w="1615" w:type="dxa"/>
            <w:shd w:val="clear" w:color="auto" w:fill="EEEDE1"/>
            <w:vAlign w:val="center"/>
          </w:tcPr>
          <w:p w14:paraId="3D6EF39A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64841D68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7EC52F8D" w14:textId="77777777" w:rsidTr="00AE68CA">
        <w:tc>
          <w:tcPr>
            <w:tcW w:w="1615" w:type="dxa"/>
            <w:shd w:val="clear" w:color="auto" w:fill="EEEDE1"/>
            <w:vAlign w:val="center"/>
          </w:tcPr>
          <w:p w14:paraId="45C055CE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7EA88C42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2319CAAC" w14:textId="77777777" w:rsidR="000D2AAC" w:rsidRPr="0013057B" w:rsidRDefault="000D2AAC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2F80E45A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</w:tbl>
    <w:p w14:paraId="34AECE31" w14:textId="77777777" w:rsidR="000D2AAC" w:rsidRDefault="000D2AAC" w:rsidP="000D2AA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0D2AAC" w14:paraId="1B952EAA" w14:textId="77777777" w:rsidTr="00AE68CA">
        <w:tc>
          <w:tcPr>
            <w:tcW w:w="1615" w:type="dxa"/>
            <w:shd w:val="clear" w:color="auto" w:fill="EEEDE1"/>
            <w:vAlign w:val="center"/>
          </w:tcPr>
          <w:p w14:paraId="3128F5CF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0B6ACF08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085A441B" w14:textId="77777777" w:rsidTr="00AE68CA">
        <w:tc>
          <w:tcPr>
            <w:tcW w:w="1615" w:type="dxa"/>
            <w:shd w:val="clear" w:color="auto" w:fill="EEEDE1"/>
            <w:vAlign w:val="center"/>
          </w:tcPr>
          <w:p w14:paraId="452BF18B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1DE4DC5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54F14EAE" w14:textId="77777777" w:rsidTr="00AE68CA">
        <w:tc>
          <w:tcPr>
            <w:tcW w:w="1615" w:type="dxa"/>
            <w:shd w:val="clear" w:color="auto" w:fill="EEEDE1"/>
            <w:vAlign w:val="center"/>
          </w:tcPr>
          <w:p w14:paraId="09F36281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916A629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  <w:tr w:rsidR="000D2AAC" w14:paraId="7344DA9E" w14:textId="77777777" w:rsidTr="00AE68CA">
        <w:tc>
          <w:tcPr>
            <w:tcW w:w="1615" w:type="dxa"/>
            <w:shd w:val="clear" w:color="auto" w:fill="EEEDE1"/>
            <w:vAlign w:val="center"/>
          </w:tcPr>
          <w:p w14:paraId="4864569B" w14:textId="77777777" w:rsidR="000D2AAC" w:rsidRPr="0013057B" w:rsidRDefault="000D2AAC" w:rsidP="00AE68CA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4C5B59A4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678AC08B" w14:textId="77777777" w:rsidR="000D2AAC" w:rsidRPr="0013057B" w:rsidRDefault="000D2AAC" w:rsidP="00AE68CA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510977C6" w14:textId="77777777" w:rsidR="000D2AAC" w:rsidRDefault="000D2AAC" w:rsidP="00AE68CA">
            <w:pPr>
              <w:jc w:val="both"/>
              <w:rPr>
                <w:lang w:val="fr-CA"/>
              </w:rPr>
            </w:pPr>
          </w:p>
        </w:tc>
      </w:tr>
    </w:tbl>
    <w:p w14:paraId="3383CA9F" w14:textId="77777777" w:rsidR="000D2AAC" w:rsidRDefault="000D2AAC" w:rsidP="000D2AAC">
      <w:pPr>
        <w:jc w:val="both"/>
        <w:rPr>
          <w:lang w:val="fr-CA"/>
        </w:rPr>
      </w:pPr>
    </w:p>
    <w:p w14:paraId="62146063" w14:textId="77777777" w:rsidR="0062062C" w:rsidRDefault="0062062C" w:rsidP="0062062C">
      <w:pPr>
        <w:jc w:val="both"/>
        <w:rPr>
          <w:lang w:val="fr-CA"/>
        </w:rPr>
      </w:pPr>
    </w:p>
    <w:p w14:paraId="719475E8" w14:textId="77777777" w:rsidR="0062062C" w:rsidRDefault="0062062C" w:rsidP="0062062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62062C" w14:paraId="4D01EB06" w14:textId="77777777" w:rsidTr="00E57D82">
        <w:tc>
          <w:tcPr>
            <w:tcW w:w="1615" w:type="dxa"/>
            <w:shd w:val="clear" w:color="auto" w:fill="EEEDE1"/>
            <w:vAlign w:val="center"/>
          </w:tcPr>
          <w:p w14:paraId="42C292F3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lastRenderedPageBreak/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3D8C5E14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79E158C8" w14:textId="77777777" w:rsidTr="00E57D82">
        <w:tc>
          <w:tcPr>
            <w:tcW w:w="1615" w:type="dxa"/>
            <w:shd w:val="clear" w:color="auto" w:fill="EEEDE1"/>
            <w:vAlign w:val="center"/>
          </w:tcPr>
          <w:p w14:paraId="5DA22323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302AED60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039B985D" w14:textId="77777777" w:rsidTr="00E57D82">
        <w:tc>
          <w:tcPr>
            <w:tcW w:w="1615" w:type="dxa"/>
            <w:shd w:val="clear" w:color="auto" w:fill="EEEDE1"/>
            <w:vAlign w:val="center"/>
          </w:tcPr>
          <w:p w14:paraId="5517F9D9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13D8EA27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101AECAC" w14:textId="77777777" w:rsidTr="00E57D82">
        <w:tc>
          <w:tcPr>
            <w:tcW w:w="1615" w:type="dxa"/>
            <w:shd w:val="clear" w:color="auto" w:fill="EEEDE1"/>
            <w:vAlign w:val="center"/>
          </w:tcPr>
          <w:p w14:paraId="0330D220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02F9BACB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417FB4D2" w14:textId="77777777" w:rsidR="0062062C" w:rsidRPr="0013057B" w:rsidRDefault="0062062C" w:rsidP="00E57D82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5B48BA2B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</w:tbl>
    <w:p w14:paraId="73F64F48" w14:textId="77777777" w:rsidR="0062062C" w:rsidRDefault="0062062C" w:rsidP="0062062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62062C" w14:paraId="50A85DF0" w14:textId="77777777" w:rsidTr="00E57D82">
        <w:tc>
          <w:tcPr>
            <w:tcW w:w="1615" w:type="dxa"/>
            <w:shd w:val="clear" w:color="auto" w:fill="EEEDE1"/>
            <w:vAlign w:val="center"/>
          </w:tcPr>
          <w:p w14:paraId="4B4C8454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517D5811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1CE9E17A" w14:textId="77777777" w:rsidTr="00E57D82">
        <w:tc>
          <w:tcPr>
            <w:tcW w:w="1615" w:type="dxa"/>
            <w:shd w:val="clear" w:color="auto" w:fill="EEEDE1"/>
            <w:vAlign w:val="center"/>
          </w:tcPr>
          <w:p w14:paraId="6628B141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224E820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65A6B67B" w14:textId="77777777" w:rsidTr="00E57D82">
        <w:tc>
          <w:tcPr>
            <w:tcW w:w="1615" w:type="dxa"/>
            <w:shd w:val="clear" w:color="auto" w:fill="EEEDE1"/>
            <w:vAlign w:val="center"/>
          </w:tcPr>
          <w:p w14:paraId="537BD498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5097ABCD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3AD4E49D" w14:textId="77777777" w:rsidTr="00E57D82">
        <w:tc>
          <w:tcPr>
            <w:tcW w:w="1615" w:type="dxa"/>
            <w:shd w:val="clear" w:color="auto" w:fill="EEEDE1"/>
            <w:vAlign w:val="center"/>
          </w:tcPr>
          <w:p w14:paraId="47B372D0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4A485F24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5576D027" w14:textId="77777777" w:rsidR="0062062C" w:rsidRPr="0013057B" w:rsidRDefault="0062062C" w:rsidP="00E57D82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4A1C4D79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</w:tbl>
    <w:p w14:paraId="145323B8" w14:textId="77777777" w:rsidR="0062062C" w:rsidRDefault="0062062C" w:rsidP="0062062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62062C" w14:paraId="5E78858A" w14:textId="77777777" w:rsidTr="00E57D82">
        <w:tc>
          <w:tcPr>
            <w:tcW w:w="1615" w:type="dxa"/>
            <w:shd w:val="clear" w:color="auto" w:fill="EEEDE1"/>
            <w:vAlign w:val="center"/>
          </w:tcPr>
          <w:p w14:paraId="548E04A9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755B7C9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21B94EC1" w14:textId="77777777" w:rsidTr="00E57D82">
        <w:tc>
          <w:tcPr>
            <w:tcW w:w="1615" w:type="dxa"/>
            <w:shd w:val="clear" w:color="auto" w:fill="EEEDE1"/>
            <w:vAlign w:val="center"/>
          </w:tcPr>
          <w:p w14:paraId="50A7F212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55FE8ECE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3C263D2F" w14:textId="77777777" w:rsidTr="00E57D82">
        <w:tc>
          <w:tcPr>
            <w:tcW w:w="1615" w:type="dxa"/>
            <w:shd w:val="clear" w:color="auto" w:fill="EEEDE1"/>
            <w:vAlign w:val="center"/>
          </w:tcPr>
          <w:p w14:paraId="5D0EF464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21C27599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63791D05" w14:textId="77777777" w:rsidTr="00E57D82">
        <w:tc>
          <w:tcPr>
            <w:tcW w:w="1615" w:type="dxa"/>
            <w:shd w:val="clear" w:color="auto" w:fill="EEEDE1"/>
            <w:vAlign w:val="center"/>
          </w:tcPr>
          <w:p w14:paraId="2205FC4F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AAD1A12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3DCE074C" w14:textId="77777777" w:rsidR="0062062C" w:rsidRPr="0013057B" w:rsidRDefault="0062062C" w:rsidP="00E57D82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23FAB186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</w:tbl>
    <w:p w14:paraId="385B43A0" w14:textId="77777777" w:rsidR="0062062C" w:rsidRDefault="0062062C" w:rsidP="0062062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62062C" w14:paraId="3EAA0219" w14:textId="77777777" w:rsidTr="00E57D82">
        <w:tc>
          <w:tcPr>
            <w:tcW w:w="1615" w:type="dxa"/>
            <w:shd w:val="clear" w:color="auto" w:fill="EEEDE1"/>
            <w:vAlign w:val="center"/>
          </w:tcPr>
          <w:p w14:paraId="203E1FCD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0A56CAAD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25D42E9D" w14:textId="77777777" w:rsidTr="00E57D82">
        <w:tc>
          <w:tcPr>
            <w:tcW w:w="1615" w:type="dxa"/>
            <w:shd w:val="clear" w:color="auto" w:fill="EEEDE1"/>
            <w:vAlign w:val="center"/>
          </w:tcPr>
          <w:p w14:paraId="1B1F5C37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1D21695F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543171E3" w14:textId="77777777" w:rsidTr="00E57D82">
        <w:tc>
          <w:tcPr>
            <w:tcW w:w="1615" w:type="dxa"/>
            <w:shd w:val="clear" w:color="auto" w:fill="EEEDE1"/>
            <w:vAlign w:val="center"/>
          </w:tcPr>
          <w:p w14:paraId="580D135A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08AC4721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25316E66" w14:textId="77777777" w:rsidTr="00E57D82">
        <w:tc>
          <w:tcPr>
            <w:tcW w:w="1615" w:type="dxa"/>
            <w:shd w:val="clear" w:color="auto" w:fill="EEEDE1"/>
            <w:vAlign w:val="center"/>
          </w:tcPr>
          <w:p w14:paraId="07EAF473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5BB0913B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1FC059C7" w14:textId="77777777" w:rsidR="0062062C" w:rsidRPr="0013057B" w:rsidRDefault="0062062C" w:rsidP="00E57D82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3140FCDD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</w:tbl>
    <w:p w14:paraId="7464F6CC" w14:textId="77777777" w:rsidR="0062062C" w:rsidRDefault="0062062C" w:rsidP="0062062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62062C" w14:paraId="7BB8F3AE" w14:textId="77777777" w:rsidTr="00E57D82">
        <w:tc>
          <w:tcPr>
            <w:tcW w:w="1615" w:type="dxa"/>
            <w:shd w:val="clear" w:color="auto" w:fill="EEEDE1"/>
            <w:vAlign w:val="center"/>
          </w:tcPr>
          <w:p w14:paraId="605CF5B4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694AF57F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5DA7B792" w14:textId="77777777" w:rsidTr="00E57D82">
        <w:tc>
          <w:tcPr>
            <w:tcW w:w="1615" w:type="dxa"/>
            <w:shd w:val="clear" w:color="auto" w:fill="EEEDE1"/>
            <w:vAlign w:val="center"/>
          </w:tcPr>
          <w:p w14:paraId="016965A8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436D92DB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42F7D5BF" w14:textId="77777777" w:rsidTr="00E57D82">
        <w:tc>
          <w:tcPr>
            <w:tcW w:w="1615" w:type="dxa"/>
            <w:shd w:val="clear" w:color="auto" w:fill="EEEDE1"/>
            <w:vAlign w:val="center"/>
          </w:tcPr>
          <w:p w14:paraId="063A4372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043A1302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5EEC4AF1" w14:textId="77777777" w:rsidTr="00E57D82">
        <w:tc>
          <w:tcPr>
            <w:tcW w:w="1615" w:type="dxa"/>
            <w:shd w:val="clear" w:color="auto" w:fill="EEEDE1"/>
            <w:vAlign w:val="center"/>
          </w:tcPr>
          <w:p w14:paraId="38CFC5B2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15E0182E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510C605F" w14:textId="77777777" w:rsidR="0062062C" w:rsidRPr="0013057B" w:rsidRDefault="0062062C" w:rsidP="00E57D82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62D9F72C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</w:tbl>
    <w:p w14:paraId="2A03F856" w14:textId="77777777" w:rsidR="0062062C" w:rsidRDefault="0062062C" w:rsidP="0062062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62062C" w14:paraId="599FFE72" w14:textId="77777777" w:rsidTr="00E57D82">
        <w:tc>
          <w:tcPr>
            <w:tcW w:w="1615" w:type="dxa"/>
            <w:shd w:val="clear" w:color="auto" w:fill="EEEDE1"/>
            <w:vAlign w:val="center"/>
          </w:tcPr>
          <w:p w14:paraId="755ACD96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378DE53C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1EDB2336" w14:textId="77777777" w:rsidTr="00E57D82">
        <w:tc>
          <w:tcPr>
            <w:tcW w:w="1615" w:type="dxa"/>
            <w:shd w:val="clear" w:color="auto" w:fill="EEEDE1"/>
            <w:vAlign w:val="center"/>
          </w:tcPr>
          <w:p w14:paraId="69F13879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66106AB9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71213B28" w14:textId="77777777" w:rsidTr="00E57D82">
        <w:tc>
          <w:tcPr>
            <w:tcW w:w="1615" w:type="dxa"/>
            <w:shd w:val="clear" w:color="auto" w:fill="EEEDE1"/>
            <w:vAlign w:val="center"/>
          </w:tcPr>
          <w:p w14:paraId="57E28696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28521CA2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7156C8C2" w14:textId="77777777" w:rsidTr="00E57D82">
        <w:tc>
          <w:tcPr>
            <w:tcW w:w="1615" w:type="dxa"/>
            <w:shd w:val="clear" w:color="auto" w:fill="EEEDE1"/>
            <w:vAlign w:val="center"/>
          </w:tcPr>
          <w:p w14:paraId="22E7523D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1F4AA66F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0DDFB39D" w14:textId="77777777" w:rsidR="0062062C" w:rsidRPr="0013057B" w:rsidRDefault="0062062C" w:rsidP="00E57D82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59FA45DB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</w:tbl>
    <w:p w14:paraId="2960B164" w14:textId="77777777" w:rsidR="0062062C" w:rsidRDefault="0062062C" w:rsidP="0062062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62062C" w14:paraId="11A261E6" w14:textId="77777777" w:rsidTr="00E57D82">
        <w:tc>
          <w:tcPr>
            <w:tcW w:w="1615" w:type="dxa"/>
            <w:shd w:val="clear" w:color="auto" w:fill="EEEDE1"/>
            <w:vAlign w:val="center"/>
          </w:tcPr>
          <w:p w14:paraId="7D8206FE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00532AEC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2571A29F" w14:textId="77777777" w:rsidTr="00E57D82">
        <w:tc>
          <w:tcPr>
            <w:tcW w:w="1615" w:type="dxa"/>
            <w:shd w:val="clear" w:color="auto" w:fill="EEEDE1"/>
            <w:vAlign w:val="center"/>
          </w:tcPr>
          <w:p w14:paraId="1D9276F2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16E9E136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1F068BDA" w14:textId="77777777" w:rsidTr="00E57D82">
        <w:tc>
          <w:tcPr>
            <w:tcW w:w="1615" w:type="dxa"/>
            <w:shd w:val="clear" w:color="auto" w:fill="EEEDE1"/>
            <w:vAlign w:val="center"/>
          </w:tcPr>
          <w:p w14:paraId="1378649D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0CB88D04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2E135FF3" w14:textId="77777777" w:rsidTr="00E57D82">
        <w:tc>
          <w:tcPr>
            <w:tcW w:w="1615" w:type="dxa"/>
            <w:shd w:val="clear" w:color="auto" w:fill="EEEDE1"/>
            <w:vAlign w:val="center"/>
          </w:tcPr>
          <w:p w14:paraId="592FE2EA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1D21181B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19A68945" w14:textId="77777777" w:rsidR="0062062C" w:rsidRPr="0013057B" w:rsidRDefault="0062062C" w:rsidP="00E57D82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24ECDE28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</w:tbl>
    <w:p w14:paraId="3854C8B1" w14:textId="77777777" w:rsidR="0062062C" w:rsidRDefault="0062062C" w:rsidP="0062062C">
      <w:pPr>
        <w:jc w:val="both"/>
        <w:rPr>
          <w:lang w:val="fr-CA"/>
        </w:rPr>
      </w:pPr>
    </w:p>
    <w:tbl>
      <w:tblPr>
        <w:tblStyle w:val="Grilledutableau"/>
        <w:tblW w:w="9640" w:type="dxa"/>
        <w:tblInd w:w="-155" w:type="dxa"/>
        <w:tblLook w:val="04A0" w:firstRow="1" w:lastRow="0" w:firstColumn="1" w:lastColumn="0" w:noHBand="0" w:noVBand="1"/>
      </w:tblPr>
      <w:tblGrid>
        <w:gridCol w:w="1615"/>
        <w:gridCol w:w="3914"/>
        <w:gridCol w:w="1276"/>
        <w:gridCol w:w="2835"/>
      </w:tblGrid>
      <w:tr w:rsidR="0062062C" w14:paraId="76612371" w14:textId="77777777" w:rsidTr="00E57D82">
        <w:tc>
          <w:tcPr>
            <w:tcW w:w="1615" w:type="dxa"/>
            <w:shd w:val="clear" w:color="auto" w:fill="EEEDE1"/>
            <w:vAlign w:val="center"/>
          </w:tcPr>
          <w:p w14:paraId="27A3F8DB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Nom :</w:t>
            </w:r>
          </w:p>
        </w:tc>
        <w:tc>
          <w:tcPr>
            <w:tcW w:w="8025" w:type="dxa"/>
            <w:gridSpan w:val="3"/>
            <w:vAlign w:val="center"/>
          </w:tcPr>
          <w:p w14:paraId="588EB922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012C9D6C" w14:textId="77777777" w:rsidTr="00E57D82">
        <w:tc>
          <w:tcPr>
            <w:tcW w:w="1615" w:type="dxa"/>
            <w:shd w:val="clear" w:color="auto" w:fill="EEEDE1"/>
            <w:vAlign w:val="center"/>
          </w:tcPr>
          <w:p w14:paraId="07999AF1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Titre :</w:t>
            </w:r>
          </w:p>
        </w:tc>
        <w:tc>
          <w:tcPr>
            <w:tcW w:w="8025" w:type="dxa"/>
            <w:gridSpan w:val="3"/>
            <w:vAlign w:val="center"/>
          </w:tcPr>
          <w:p w14:paraId="2AD9D0D1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098F2FD0" w14:textId="77777777" w:rsidTr="00E57D82">
        <w:tc>
          <w:tcPr>
            <w:tcW w:w="1615" w:type="dxa"/>
            <w:shd w:val="clear" w:color="auto" w:fill="EEEDE1"/>
            <w:vAlign w:val="center"/>
          </w:tcPr>
          <w:p w14:paraId="279FF441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Signature :</w:t>
            </w:r>
          </w:p>
        </w:tc>
        <w:tc>
          <w:tcPr>
            <w:tcW w:w="8025" w:type="dxa"/>
            <w:gridSpan w:val="3"/>
            <w:vAlign w:val="center"/>
          </w:tcPr>
          <w:p w14:paraId="3E6A280C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  <w:tr w:rsidR="0062062C" w14:paraId="4E683864" w14:textId="77777777" w:rsidTr="00E57D82">
        <w:tc>
          <w:tcPr>
            <w:tcW w:w="1615" w:type="dxa"/>
            <w:shd w:val="clear" w:color="auto" w:fill="EEEDE1"/>
            <w:vAlign w:val="center"/>
          </w:tcPr>
          <w:p w14:paraId="5529F975" w14:textId="77777777" w:rsidR="0062062C" w:rsidRPr="0013057B" w:rsidRDefault="0062062C" w:rsidP="00E57D82">
            <w:pPr>
              <w:jc w:val="both"/>
              <w:rPr>
                <w:b/>
                <w:color w:val="365F91"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Date :</w:t>
            </w:r>
          </w:p>
        </w:tc>
        <w:tc>
          <w:tcPr>
            <w:tcW w:w="3914" w:type="dxa"/>
            <w:vAlign w:val="center"/>
          </w:tcPr>
          <w:p w14:paraId="4653CE80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  <w:tc>
          <w:tcPr>
            <w:tcW w:w="1276" w:type="dxa"/>
            <w:shd w:val="clear" w:color="auto" w:fill="EEEDE1"/>
            <w:vAlign w:val="center"/>
          </w:tcPr>
          <w:p w14:paraId="1825EBE7" w14:textId="77777777" w:rsidR="0062062C" w:rsidRPr="0013057B" w:rsidRDefault="0062062C" w:rsidP="00E57D82">
            <w:pPr>
              <w:jc w:val="both"/>
              <w:rPr>
                <w:b/>
                <w:lang w:val="fr-CA"/>
              </w:rPr>
            </w:pPr>
            <w:r w:rsidRPr="0013057B">
              <w:rPr>
                <w:b/>
                <w:color w:val="365F91"/>
                <w:lang w:val="fr-CA"/>
              </w:rPr>
              <w:t>Initiales :</w:t>
            </w:r>
          </w:p>
        </w:tc>
        <w:tc>
          <w:tcPr>
            <w:tcW w:w="2835" w:type="dxa"/>
            <w:vAlign w:val="center"/>
          </w:tcPr>
          <w:p w14:paraId="01D7C9E0" w14:textId="77777777" w:rsidR="0062062C" w:rsidRDefault="0062062C" w:rsidP="00E57D82">
            <w:pPr>
              <w:jc w:val="both"/>
              <w:rPr>
                <w:lang w:val="fr-CA"/>
              </w:rPr>
            </w:pPr>
          </w:p>
        </w:tc>
      </w:tr>
    </w:tbl>
    <w:p w14:paraId="0F484001" w14:textId="77777777" w:rsidR="0062062C" w:rsidRDefault="0062062C" w:rsidP="0062062C">
      <w:pPr>
        <w:jc w:val="both"/>
        <w:rPr>
          <w:lang w:val="fr-CA"/>
        </w:rPr>
      </w:pPr>
    </w:p>
    <w:p w14:paraId="61CC3184" w14:textId="77777777" w:rsidR="0062062C" w:rsidRDefault="0062062C" w:rsidP="0062062C">
      <w:pPr>
        <w:jc w:val="both"/>
        <w:rPr>
          <w:lang w:val="fr-CA"/>
        </w:rPr>
      </w:pPr>
    </w:p>
    <w:p w14:paraId="78833D1D" w14:textId="77777777" w:rsidR="00BB7ED4" w:rsidRDefault="00BB7ED4" w:rsidP="00BB7ED4">
      <w:pPr>
        <w:jc w:val="both"/>
        <w:rPr>
          <w:lang w:val="fr-CA"/>
        </w:rPr>
      </w:pPr>
    </w:p>
    <w:p w14:paraId="36BA4C3D" w14:textId="77777777" w:rsidR="00BB7ED4" w:rsidRPr="00BB7ED4" w:rsidRDefault="00BB7ED4" w:rsidP="00BB7ED4">
      <w:pPr>
        <w:jc w:val="both"/>
        <w:rPr>
          <w:lang w:val="fr-CA"/>
        </w:rPr>
      </w:pPr>
    </w:p>
    <w:sectPr w:rsidR="00BB7ED4" w:rsidRPr="00BB7ED4" w:rsidSect="0036305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361" w:right="1043" w:bottom="1361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EC3F4" w14:textId="77777777" w:rsidR="00E57D82" w:rsidRDefault="00E57D82" w:rsidP="00BB7ED4">
      <w:r>
        <w:separator/>
      </w:r>
    </w:p>
  </w:endnote>
  <w:endnote w:type="continuationSeparator" w:id="0">
    <w:p w14:paraId="74E6100C" w14:textId="77777777" w:rsidR="00E57D82" w:rsidRDefault="00E57D82" w:rsidP="00BB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altName w:val="Ink Free"/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19D33" w14:textId="77777777" w:rsidR="00E57D82" w:rsidRDefault="00E57D82" w:rsidP="00AE68C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F0528AF" w14:textId="77777777" w:rsidR="00E57D82" w:rsidRDefault="00E57D82" w:rsidP="00834FA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898E6" w14:textId="066A5196" w:rsidR="00E57D82" w:rsidRPr="00834FA5" w:rsidRDefault="00E57D82" w:rsidP="00834FA5">
    <w:pPr>
      <w:pStyle w:val="Pieddepage"/>
      <w:framePr w:wrap="none" w:vAnchor="text" w:hAnchor="margin" w:xAlign="right" w:y="1"/>
      <w:rPr>
        <w:rStyle w:val="Numrodepage"/>
        <w:sz w:val="22"/>
        <w:szCs w:val="22"/>
      </w:rPr>
    </w:pPr>
    <w:r w:rsidRPr="00834FA5">
      <w:rPr>
        <w:rStyle w:val="Numrodepage"/>
        <w:sz w:val="22"/>
        <w:szCs w:val="22"/>
      </w:rPr>
      <w:t xml:space="preserve">Page </w:t>
    </w:r>
    <w:r w:rsidRPr="00834FA5">
      <w:rPr>
        <w:rStyle w:val="Numrodepage"/>
        <w:b/>
        <w:sz w:val="22"/>
        <w:szCs w:val="22"/>
      </w:rPr>
      <w:fldChar w:fldCharType="begin"/>
    </w:r>
    <w:r w:rsidRPr="00834FA5">
      <w:rPr>
        <w:rStyle w:val="Numrodepage"/>
        <w:b/>
        <w:sz w:val="22"/>
        <w:szCs w:val="22"/>
      </w:rPr>
      <w:instrText xml:space="preserve"> PAGE </w:instrText>
    </w:r>
    <w:r w:rsidRPr="00834FA5">
      <w:rPr>
        <w:rStyle w:val="Numrodepage"/>
        <w:b/>
        <w:sz w:val="22"/>
        <w:szCs w:val="22"/>
      </w:rPr>
      <w:fldChar w:fldCharType="separate"/>
    </w:r>
    <w:r w:rsidR="008B38E1">
      <w:rPr>
        <w:rStyle w:val="Numrodepage"/>
        <w:b/>
        <w:noProof/>
        <w:sz w:val="22"/>
        <w:szCs w:val="22"/>
      </w:rPr>
      <w:t>1</w:t>
    </w:r>
    <w:r w:rsidRPr="00834FA5">
      <w:rPr>
        <w:rStyle w:val="Numrodepage"/>
        <w:b/>
        <w:sz w:val="22"/>
        <w:szCs w:val="22"/>
      </w:rPr>
      <w:fldChar w:fldCharType="end"/>
    </w:r>
    <w:r w:rsidRPr="00834FA5">
      <w:rPr>
        <w:rStyle w:val="Numrodepage"/>
        <w:sz w:val="22"/>
        <w:szCs w:val="22"/>
      </w:rPr>
      <w:t xml:space="preserve"> sur </w:t>
    </w:r>
    <w:r w:rsidRPr="00834FA5">
      <w:rPr>
        <w:rStyle w:val="Numrodepage"/>
        <w:b/>
        <w:sz w:val="22"/>
        <w:szCs w:val="22"/>
      </w:rPr>
      <w:fldChar w:fldCharType="begin"/>
    </w:r>
    <w:r w:rsidRPr="00834FA5">
      <w:rPr>
        <w:rStyle w:val="Numrodepage"/>
        <w:b/>
        <w:sz w:val="22"/>
        <w:szCs w:val="22"/>
      </w:rPr>
      <w:instrText xml:space="preserve"> NUMPAGES </w:instrText>
    </w:r>
    <w:r w:rsidRPr="00834FA5">
      <w:rPr>
        <w:rStyle w:val="Numrodepage"/>
        <w:b/>
        <w:sz w:val="22"/>
        <w:szCs w:val="22"/>
      </w:rPr>
      <w:fldChar w:fldCharType="separate"/>
    </w:r>
    <w:r w:rsidR="008B38E1">
      <w:rPr>
        <w:rStyle w:val="Numrodepage"/>
        <w:b/>
        <w:noProof/>
        <w:sz w:val="22"/>
        <w:szCs w:val="22"/>
      </w:rPr>
      <w:t>15</w:t>
    </w:r>
    <w:r w:rsidRPr="00834FA5">
      <w:rPr>
        <w:rStyle w:val="Numrodepage"/>
        <w:b/>
        <w:sz w:val="22"/>
        <w:szCs w:val="22"/>
      </w:rPr>
      <w:fldChar w:fldCharType="end"/>
    </w:r>
    <w:r w:rsidRPr="00834FA5">
      <w:rPr>
        <w:rStyle w:val="Numrodepage"/>
        <w:sz w:val="22"/>
        <w:szCs w:val="22"/>
      </w:rPr>
      <w:t xml:space="preserve"> </w:t>
    </w:r>
  </w:p>
  <w:p w14:paraId="54A6FAD8" w14:textId="2CAAD3F9" w:rsidR="00E57D82" w:rsidRPr="00834FA5" w:rsidRDefault="00E57D82" w:rsidP="00834FA5">
    <w:pPr>
      <w:pStyle w:val="Pieddepage"/>
      <w:ind w:right="360"/>
      <w:rPr>
        <w:sz w:val="22"/>
        <w:szCs w:val="22"/>
      </w:rPr>
    </w:pPr>
    <w:r w:rsidRPr="00834FA5">
      <w:rPr>
        <w:sz w:val="22"/>
        <w:szCs w:val="22"/>
      </w:rPr>
      <w:t>Version du résumé </w:t>
    </w:r>
    <w:r>
      <w:rPr>
        <w:sz w:val="22"/>
        <w:szCs w:val="22"/>
      </w:rPr>
      <w:t xml:space="preserve">BGB-11417-301 </w:t>
    </w:r>
    <w:r w:rsidRPr="00834FA5">
      <w:rPr>
        <w:sz w:val="22"/>
        <w:szCs w:val="22"/>
      </w:rPr>
      <w:t>:</w:t>
    </w:r>
    <w:r>
      <w:rPr>
        <w:sz w:val="22"/>
        <w:szCs w:val="22"/>
      </w:rPr>
      <w:t xml:space="preserve"> 01</w:t>
    </w:r>
    <w:r w:rsidRPr="00834FA5">
      <w:rPr>
        <w:sz w:val="22"/>
        <w:szCs w:val="22"/>
      </w:rPr>
      <w:tab/>
    </w:r>
    <w:r w:rsidRPr="00834FA5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3663F" w14:textId="77777777" w:rsidR="00E57D82" w:rsidRDefault="00E57D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42B1E" w14:textId="77777777" w:rsidR="00E57D82" w:rsidRDefault="00E57D82" w:rsidP="00BB7ED4">
      <w:r>
        <w:separator/>
      </w:r>
    </w:p>
  </w:footnote>
  <w:footnote w:type="continuationSeparator" w:id="0">
    <w:p w14:paraId="061881FF" w14:textId="77777777" w:rsidR="00E57D82" w:rsidRDefault="00E57D82" w:rsidP="00BB7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8285C" w14:textId="274A4D27" w:rsidR="00E57D82" w:rsidRDefault="00E57D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8C89C" w14:textId="687E8F48" w:rsidR="00E57D82" w:rsidRDefault="00E57D8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C723F" w14:textId="32E8C7EB" w:rsidR="00E57D82" w:rsidRDefault="00E57D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08B"/>
    <w:multiLevelType w:val="hybridMultilevel"/>
    <w:tmpl w:val="54A6C52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93CB6"/>
    <w:multiLevelType w:val="hybridMultilevel"/>
    <w:tmpl w:val="9B907548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25DDD"/>
    <w:multiLevelType w:val="hybridMultilevel"/>
    <w:tmpl w:val="51D0002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4026F"/>
    <w:multiLevelType w:val="hybridMultilevel"/>
    <w:tmpl w:val="D7E4F89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84236"/>
    <w:multiLevelType w:val="hybridMultilevel"/>
    <w:tmpl w:val="B9660932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85D768A"/>
    <w:multiLevelType w:val="hybridMultilevel"/>
    <w:tmpl w:val="BB2C2A2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052B9"/>
    <w:multiLevelType w:val="hybridMultilevel"/>
    <w:tmpl w:val="94E4644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CA2AD8"/>
    <w:multiLevelType w:val="hybridMultilevel"/>
    <w:tmpl w:val="097AEBA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6F6AC2"/>
    <w:multiLevelType w:val="hybridMultilevel"/>
    <w:tmpl w:val="DA96451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309E0"/>
    <w:multiLevelType w:val="hybridMultilevel"/>
    <w:tmpl w:val="EA487FF6"/>
    <w:lvl w:ilvl="0" w:tplc="8D9E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A3BDD"/>
    <w:multiLevelType w:val="hybridMultilevel"/>
    <w:tmpl w:val="8DEC319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42E5B"/>
    <w:multiLevelType w:val="hybridMultilevel"/>
    <w:tmpl w:val="86B2DCF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D255A"/>
    <w:multiLevelType w:val="hybridMultilevel"/>
    <w:tmpl w:val="44B662EA"/>
    <w:lvl w:ilvl="0" w:tplc="0C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384D2C32"/>
    <w:multiLevelType w:val="hybridMultilevel"/>
    <w:tmpl w:val="7700A2A6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7402B8"/>
    <w:multiLevelType w:val="hybridMultilevel"/>
    <w:tmpl w:val="EF82FDA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6511D"/>
    <w:multiLevelType w:val="hybridMultilevel"/>
    <w:tmpl w:val="3188755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E5018"/>
    <w:multiLevelType w:val="hybridMultilevel"/>
    <w:tmpl w:val="DDD6D7D4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B2BC0"/>
    <w:multiLevelType w:val="hybridMultilevel"/>
    <w:tmpl w:val="31B4252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D1EFF"/>
    <w:multiLevelType w:val="hybridMultilevel"/>
    <w:tmpl w:val="7F02E02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13"/>
  </w:num>
  <w:num w:numId="8">
    <w:abstractNumId w:val="15"/>
  </w:num>
  <w:num w:numId="9">
    <w:abstractNumId w:val="17"/>
  </w:num>
  <w:num w:numId="10">
    <w:abstractNumId w:val="3"/>
  </w:num>
  <w:num w:numId="11">
    <w:abstractNumId w:val="12"/>
  </w:num>
  <w:num w:numId="12">
    <w:abstractNumId w:val="16"/>
  </w:num>
  <w:num w:numId="13">
    <w:abstractNumId w:val="4"/>
  </w:num>
  <w:num w:numId="14">
    <w:abstractNumId w:val="10"/>
  </w:num>
  <w:num w:numId="15">
    <w:abstractNumId w:val="18"/>
  </w:num>
  <w:num w:numId="16">
    <w:abstractNumId w:val="2"/>
  </w:num>
  <w:num w:numId="17">
    <w:abstractNumId w:val="11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D4"/>
    <w:rsid w:val="000070C9"/>
    <w:rsid w:val="000119F7"/>
    <w:rsid w:val="0002030B"/>
    <w:rsid w:val="00040D04"/>
    <w:rsid w:val="0004219E"/>
    <w:rsid w:val="0005370D"/>
    <w:rsid w:val="00053900"/>
    <w:rsid w:val="00054902"/>
    <w:rsid w:val="00080756"/>
    <w:rsid w:val="00084455"/>
    <w:rsid w:val="000D2AAC"/>
    <w:rsid w:val="00106F12"/>
    <w:rsid w:val="0013057B"/>
    <w:rsid w:val="00134D7E"/>
    <w:rsid w:val="00136B56"/>
    <w:rsid w:val="00157D2F"/>
    <w:rsid w:val="00160424"/>
    <w:rsid w:val="0016366B"/>
    <w:rsid w:val="001A5B8B"/>
    <w:rsid w:val="001B6C13"/>
    <w:rsid w:val="001D742A"/>
    <w:rsid w:val="001E6EB7"/>
    <w:rsid w:val="001F447B"/>
    <w:rsid w:val="00215675"/>
    <w:rsid w:val="0021658E"/>
    <w:rsid w:val="0022134C"/>
    <w:rsid w:val="0022609E"/>
    <w:rsid w:val="0024764E"/>
    <w:rsid w:val="0025455A"/>
    <w:rsid w:val="00260FBA"/>
    <w:rsid w:val="0027281E"/>
    <w:rsid w:val="00283DF7"/>
    <w:rsid w:val="00290D27"/>
    <w:rsid w:val="002924A7"/>
    <w:rsid w:val="002C493F"/>
    <w:rsid w:val="002D6E4C"/>
    <w:rsid w:val="00313C74"/>
    <w:rsid w:val="00315551"/>
    <w:rsid w:val="0033210F"/>
    <w:rsid w:val="00351DF5"/>
    <w:rsid w:val="00354B63"/>
    <w:rsid w:val="00355D47"/>
    <w:rsid w:val="003621E5"/>
    <w:rsid w:val="00363050"/>
    <w:rsid w:val="00384A82"/>
    <w:rsid w:val="00386445"/>
    <w:rsid w:val="00386463"/>
    <w:rsid w:val="003928AC"/>
    <w:rsid w:val="003C2101"/>
    <w:rsid w:val="003C3E73"/>
    <w:rsid w:val="003D5F6C"/>
    <w:rsid w:val="003E3F71"/>
    <w:rsid w:val="00400D16"/>
    <w:rsid w:val="00441660"/>
    <w:rsid w:val="00463C94"/>
    <w:rsid w:val="00467D4E"/>
    <w:rsid w:val="00473DEC"/>
    <w:rsid w:val="00475F22"/>
    <w:rsid w:val="004857E2"/>
    <w:rsid w:val="004D1548"/>
    <w:rsid w:val="004D3785"/>
    <w:rsid w:val="005058BE"/>
    <w:rsid w:val="005713B9"/>
    <w:rsid w:val="005806B1"/>
    <w:rsid w:val="005B415B"/>
    <w:rsid w:val="005E0852"/>
    <w:rsid w:val="005F55F2"/>
    <w:rsid w:val="00615044"/>
    <w:rsid w:val="0062062C"/>
    <w:rsid w:val="00636C89"/>
    <w:rsid w:val="00686DC1"/>
    <w:rsid w:val="006945CC"/>
    <w:rsid w:val="006B3CDB"/>
    <w:rsid w:val="006D5018"/>
    <w:rsid w:val="006F5F6D"/>
    <w:rsid w:val="006F7428"/>
    <w:rsid w:val="0070294B"/>
    <w:rsid w:val="00722A12"/>
    <w:rsid w:val="00730AC5"/>
    <w:rsid w:val="007524B6"/>
    <w:rsid w:val="007625A1"/>
    <w:rsid w:val="00763AE9"/>
    <w:rsid w:val="00774853"/>
    <w:rsid w:val="00784257"/>
    <w:rsid w:val="007B4D9E"/>
    <w:rsid w:val="007C1FA9"/>
    <w:rsid w:val="007C3092"/>
    <w:rsid w:val="007C5FAE"/>
    <w:rsid w:val="007F4D15"/>
    <w:rsid w:val="007F77AE"/>
    <w:rsid w:val="00802088"/>
    <w:rsid w:val="00803AC1"/>
    <w:rsid w:val="00805F8B"/>
    <w:rsid w:val="0081394F"/>
    <w:rsid w:val="00814830"/>
    <w:rsid w:val="00823852"/>
    <w:rsid w:val="00833EA8"/>
    <w:rsid w:val="00834E87"/>
    <w:rsid w:val="00834FA5"/>
    <w:rsid w:val="0084148A"/>
    <w:rsid w:val="00857A33"/>
    <w:rsid w:val="00864F21"/>
    <w:rsid w:val="00890FBE"/>
    <w:rsid w:val="008923CC"/>
    <w:rsid w:val="008B105B"/>
    <w:rsid w:val="008B38E1"/>
    <w:rsid w:val="008C02AB"/>
    <w:rsid w:val="008D2EE7"/>
    <w:rsid w:val="008E3103"/>
    <w:rsid w:val="008E5E53"/>
    <w:rsid w:val="008F1992"/>
    <w:rsid w:val="00935779"/>
    <w:rsid w:val="00994A14"/>
    <w:rsid w:val="009B0649"/>
    <w:rsid w:val="009D2117"/>
    <w:rsid w:val="009D3396"/>
    <w:rsid w:val="009D4977"/>
    <w:rsid w:val="009E2300"/>
    <w:rsid w:val="009F3AB7"/>
    <w:rsid w:val="00A13637"/>
    <w:rsid w:val="00A418C5"/>
    <w:rsid w:val="00A459DE"/>
    <w:rsid w:val="00A65A1C"/>
    <w:rsid w:val="00A65D67"/>
    <w:rsid w:val="00A6631E"/>
    <w:rsid w:val="00A72B9D"/>
    <w:rsid w:val="00AB5767"/>
    <w:rsid w:val="00AD5B9C"/>
    <w:rsid w:val="00AD7385"/>
    <w:rsid w:val="00AE2601"/>
    <w:rsid w:val="00AE68CA"/>
    <w:rsid w:val="00B436F4"/>
    <w:rsid w:val="00B442B6"/>
    <w:rsid w:val="00B56E22"/>
    <w:rsid w:val="00B94F8F"/>
    <w:rsid w:val="00BB2E5C"/>
    <w:rsid w:val="00BB7ED4"/>
    <w:rsid w:val="00BC1D15"/>
    <w:rsid w:val="00BD1F21"/>
    <w:rsid w:val="00BE1D7C"/>
    <w:rsid w:val="00C07D96"/>
    <w:rsid w:val="00C13604"/>
    <w:rsid w:val="00C16442"/>
    <w:rsid w:val="00C37547"/>
    <w:rsid w:val="00C52D17"/>
    <w:rsid w:val="00CB3891"/>
    <w:rsid w:val="00CC4851"/>
    <w:rsid w:val="00CD5D6E"/>
    <w:rsid w:val="00D109B6"/>
    <w:rsid w:val="00D40405"/>
    <w:rsid w:val="00D51881"/>
    <w:rsid w:val="00D7574E"/>
    <w:rsid w:val="00D778E1"/>
    <w:rsid w:val="00D82CFC"/>
    <w:rsid w:val="00D93F1C"/>
    <w:rsid w:val="00DA7365"/>
    <w:rsid w:val="00DA76B4"/>
    <w:rsid w:val="00E42E71"/>
    <w:rsid w:val="00E517FD"/>
    <w:rsid w:val="00E52468"/>
    <w:rsid w:val="00E57D82"/>
    <w:rsid w:val="00E6317B"/>
    <w:rsid w:val="00E82516"/>
    <w:rsid w:val="00E93EC7"/>
    <w:rsid w:val="00EA3CBB"/>
    <w:rsid w:val="00EA46C6"/>
    <w:rsid w:val="00EC628D"/>
    <w:rsid w:val="00EE1354"/>
    <w:rsid w:val="00EE5CD7"/>
    <w:rsid w:val="00F0476B"/>
    <w:rsid w:val="00F1030C"/>
    <w:rsid w:val="00F2655A"/>
    <w:rsid w:val="00F33A38"/>
    <w:rsid w:val="00F51789"/>
    <w:rsid w:val="00F53AC4"/>
    <w:rsid w:val="00F53B25"/>
    <w:rsid w:val="00F861F6"/>
    <w:rsid w:val="00F948B4"/>
    <w:rsid w:val="00FA0D83"/>
    <w:rsid w:val="00FB5719"/>
    <w:rsid w:val="00FC1672"/>
    <w:rsid w:val="00FC3BF8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2450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7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7ED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B7ED4"/>
  </w:style>
  <w:style w:type="paragraph" w:styleId="Pieddepage">
    <w:name w:val="footer"/>
    <w:basedOn w:val="Normal"/>
    <w:link w:val="PieddepageCar"/>
    <w:uiPriority w:val="99"/>
    <w:unhideWhenUsed/>
    <w:rsid w:val="00BB7ED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7ED4"/>
  </w:style>
  <w:style w:type="table" w:styleId="Grilledutableau">
    <w:name w:val="Table Grid"/>
    <w:basedOn w:val="TableauNormal"/>
    <w:uiPriority w:val="39"/>
    <w:rsid w:val="00D8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57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157D2F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00157D2F"/>
    <w:rPr>
      <w:rFonts w:ascii="Cambria" w:eastAsiaTheme="majorEastAsia" w:hAnsi="Cambria" w:cstheme="majorBidi"/>
      <w:spacing w:val="-10"/>
      <w:kern w:val="28"/>
      <w:sz w:val="56"/>
      <w:szCs w:val="56"/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834FA5"/>
  </w:style>
  <w:style w:type="paragraph" w:styleId="Paragraphedeliste">
    <w:name w:val="List Paragraph"/>
    <w:basedOn w:val="Normal"/>
    <w:uiPriority w:val="34"/>
    <w:qFormat/>
    <w:rsid w:val="00B442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56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6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518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7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7ED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B7ED4"/>
  </w:style>
  <w:style w:type="paragraph" w:styleId="Pieddepage">
    <w:name w:val="footer"/>
    <w:basedOn w:val="Normal"/>
    <w:link w:val="PieddepageCar"/>
    <w:uiPriority w:val="99"/>
    <w:unhideWhenUsed/>
    <w:rsid w:val="00BB7ED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7ED4"/>
  </w:style>
  <w:style w:type="table" w:styleId="Grilledutableau">
    <w:name w:val="Table Grid"/>
    <w:basedOn w:val="TableauNormal"/>
    <w:uiPriority w:val="39"/>
    <w:rsid w:val="00D8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57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157D2F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00157D2F"/>
    <w:rPr>
      <w:rFonts w:ascii="Cambria" w:eastAsiaTheme="majorEastAsia" w:hAnsi="Cambria" w:cstheme="majorBidi"/>
      <w:spacing w:val="-10"/>
      <w:kern w:val="28"/>
      <w:sz w:val="56"/>
      <w:szCs w:val="56"/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834FA5"/>
  </w:style>
  <w:style w:type="paragraph" w:styleId="Paragraphedeliste">
    <w:name w:val="List Paragraph"/>
    <w:basedOn w:val="Normal"/>
    <w:uiPriority w:val="34"/>
    <w:qFormat/>
    <w:rsid w:val="00B442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56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6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51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ken.boudreault@beigene.com" TargetMode="Externa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EBF0-824B-4431-88D7-26BFAACA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15</Pages>
  <Words>2418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 CHUS</Company>
  <LinksUpToDate>false</LinksUpToDate>
  <CharactersWithSpaces>15692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Roxanne Bournival</cp:lastModifiedBy>
  <cp:revision>144</cp:revision>
  <dcterms:created xsi:type="dcterms:W3CDTF">2020-05-22T17:28:00Z</dcterms:created>
  <dcterms:modified xsi:type="dcterms:W3CDTF">2024-01-16T19:14:00Z</dcterms:modified>
</cp:coreProperties>
</file>